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both"/>
        <w:rPr>
          <w:rFonts w:ascii="Times New Roman" w:hAnsi="Times New Roman" w:cs="Times New Roman"/>
        </w:rPr>
      </w:pPr>
      <w:r>
        <w:rPr>
          <w:rFonts w:cs="Times New Roman" w:ascii="Times New Roman" w:hAnsi="Times New Roman"/>
        </w:rPr>
        <w:t>ULJANIK STROJOGRADNJA DIESEL d.d. u stečaju, OIB  32609326349, Pula,  Flaciusova 1, kojeg zastupa Ana Dukić Glavan, stečajna upraviteljica (u daljnjem tekstu: “Prodavatelj”)</w:t>
      </w:r>
    </w:p>
    <w:p>
      <w:pPr>
        <w:pStyle w:val="Normal"/>
        <w:spacing w:lineRule="auto" w:line="276" w:before="0" w:after="0"/>
        <w:rPr>
          <w:rFonts w:ascii="Times New Roman" w:hAnsi="Times New Roman" w:cs="Times New Roman"/>
        </w:rPr>
      </w:pPr>
      <w:r>
        <w:rPr>
          <w:rFonts w:cs="Times New Roman" w:ascii="Times New Roman" w:hAnsi="Times New Roman"/>
        </w:rPr>
      </w:r>
    </w:p>
    <w:p>
      <w:pPr>
        <w:pStyle w:val="Normal"/>
        <w:spacing w:lineRule="auto" w:line="276" w:before="0" w:after="0"/>
        <w:rPr>
          <w:rFonts w:ascii="Times New Roman" w:hAnsi="Times New Roman" w:cs="Times New Roman"/>
        </w:rPr>
      </w:pPr>
      <w:r>
        <w:rPr>
          <w:rFonts w:cs="Times New Roman" w:ascii="Times New Roman" w:hAnsi="Times New Roman"/>
        </w:rPr>
        <w:t>i</w:t>
      </w:r>
    </w:p>
    <w:p>
      <w:pPr>
        <w:pStyle w:val="Normal"/>
        <w:spacing w:lineRule="auto" w:line="276" w:before="0" w:after="0"/>
        <w:jc w:val="both"/>
        <w:rPr>
          <w:rFonts w:ascii="Times New Roman" w:hAnsi="Times New Roman" w:cs="Times New Roman"/>
        </w:rPr>
      </w:pPr>
      <w:r>
        <w:rPr>
          <w:rFonts w:cs="Times New Roman" w:ascii="Times New Roman" w:hAnsi="Times New Roman"/>
        </w:rPr>
      </w:r>
    </w:p>
    <w:p>
      <w:pPr>
        <w:pStyle w:val="Normal"/>
        <w:spacing w:lineRule="auto" w:line="276" w:before="0" w:after="0"/>
        <w:jc w:val="both"/>
        <w:rPr>
          <w:rFonts w:ascii="Times New Roman" w:hAnsi="Times New Roman" w:cs="Times New Roman"/>
        </w:rPr>
      </w:pPr>
      <w:r>
        <w:rPr>
          <w:rFonts w:cs="Times New Roman" w:ascii="Times New Roman" w:hAnsi="Times New Roman"/>
        </w:rPr>
        <w:t>ULJANIK Brodogradnja 1856 d.o.o., OIB 77553867416, Pula, Flaciusova 1, kojeg zastupa Samir Hadžić, direktor ( u daljnjem tekstu: “Kupac ”)</w:t>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eastAsiaTheme="minorEastAsia"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eastAsiaTheme="minorEastAsia"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ascii="Times New Roman" w:hAnsi="Times New Roman" w:eastAsiaTheme="minorEastAsia"/>
          <w:sz w:val="24"/>
          <w:szCs w:val="24"/>
          <w:lang w:eastAsia="hr-HR"/>
        </w:rPr>
        <w:t>sklopili su u ________________ dana  __________ prosinca</w:t>
      </w:r>
      <w:r>
        <w:rPr>
          <w:rFonts w:eastAsia="Calibri" w:cs="Times New Roman" w:ascii="Times New Roman" w:hAnsi="Times New Roman"/>
          <w:sz w:val="24"/>
          <w:szCs w:val="24"/>
        </w:rPr>
        <w:t xml:space="preserve"> 2021</w:t>
      </w:r>
      <w:r>
        <w:rPr>
          <w:rFonts w:eastAsia="" w:cs="Times New Roman" w:ascii="Times New Roman" w:hAnsi="Times New Roman" w:eastAsiaTheme="minorEastAsia"/>
          <w:sz w:val="24"/>
          <w:szCs w:val="24"/>
          <w:lang w:eastAsia="hr-HR"/>
        </w:rPr>
        <w:t xml:space="preserve">. godine ovaj </w:t>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eastAsiaTheme="minorEastAsia"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eastAsiaTheme="minorEastAsia" w:ascii="Times New Roman" w:hAnsi="Times New Roman"/>
          <w:sz w:val="24"/>
          <w:szCs w:val="24"/>
          <w:lang w:eastAsia="hr-HR"/>
        </w:rPr>
      </w:r>
    </w:p>
    <w:p>
      <w:pPr>
        <w:pStyle w:val="Normal"/>
        <w:widowControl w:val="false"/>
        <w:suppressAutoHyphens w:val="true"/>
        <w:spacing w:lineRule="auto" w:line="276" w:before="0" w:after="0"/>
        <w:ind w:left="3540" w:hanging="0"/>
        <w:rPr>
          <w:rFonts w:ascii="Times New Roman" w:hAnsi="Times New Roman" w:eastAsia="" w:cs="Times New Roman" w:eastAsiaTheme="minorEastAsia"/>
          <w:b/>
          <w:b/>
          <w:bCs/>
          <w:sz w:val="24"/>
          <w:szCs w:val="24"/>
          <w:lang w:eastAsia="hr-HR"/>
        </w:rPr>
      </w:pPr>
      <w:r>
        <w:rPr>
          <w:rFonts w:eastAsia="" w:cs="Times New Roman" w:ascii="Times New Roman" w:hAnsi="Times New Roman" w:eastAsiaTheme="minorEastAsia"/>
          <w:b/>
          <w:bCs/>
          <w:sz w:val="24"/>
          <w:szCs w:val="24"/>
          <w:lang w:eastAsia="hr-HR"/>
        </w:rPr>
        <w:t xml:space="preserve">       </w:t>
      </w:r>
      <w:r>
        <w:rPr>
          <w:rFonts w:eastAsia="" w:cs="Times New Roman" w:ascii="Times New Roman" w:hAnsi="Times New Roman" w:eastAsiaTheme="minorEastAsia"/>
          <w:b/>
          <w:bCs/>
          <w:sz w:val="24"/>
          <w:szCs w:val="24"/>
          <w:lang w:eastAsia="hr-HR"/>
        </w:rPr>
        <w:t>UGOVOR</w:t>
      </w:r>
    </w:p>
    <w:p>
      <w:pPr>
        <w:pStyle w:val="Normal"/>
        <w:widowControl w:val="false"/>
        <w:suppressAutoHyphens w:val="true"/>
        <w:spacing w:lineRule="auto" w:line="276" w:before="0" w:after="0"/>
        <w:jc w:val="center"/>
        <w:rPr>
          <w:rFonts w:ascii="Times New Roman" w:hAnsi="Times New Roman" w:eastAsia="" w:cs="Times New Roman" w:eastAsiaTheme="minorEastAsia"/>
          <w:b/>
          <w:b/>
          <w:bCs/>
          <w:sz w:val="24"/>
          <w:szCs w:val="24"/>
          <w:lang w:eastAsia="hr-HR"/>
        </w:rPr>
      </w:pPr>
      <w:r>
        <w:rPr>
          <w:rFonts w:eastAsia="" w:cs="Times New Roman" w:ascii="Times New Roman" w:hAnsi="Times New Roman" w:eastAsiaTheme="minorEastAsia"/>
          <w:b/>
          <w:bCs/>
          <w:sz w:val="24"/>
          <w:szCs w:val="24"/>
          <w:lang w:eastAsia="hr-HR"/>
        </w:rPr>
        <w:t>O KUPOPRODAJI GLAVNOG MOTORA</w:t>
      </w:r>
    </w:p>
    <w:p>
      <w:pPr>
        <w:pStyle w:val="Normal"/>
        <w:widowControl w:val="false"/>
        <w:suppressAutoHyphens w:val="true"/>
        <w:spacing w:lineRule="auto" w:line="276" w:before="0" w:after="0"/>
        <w:rPr>
          <w:rFonts w:ascii="Times New Roman" w:hAnsi="Times New Roman" w:eastAsia="" w:cs="Times New Roman" w:eastAsiaTheme="minorEastAsia"/>
          <w:b/>
          <w:b/>
          <w:bCs/>
          <w:sz w:val="24"/>
          <w:szCs w:val="24"/>
          <w:lang w:eastAsia="hr-HR"/>
        </w:rPr>
      </w:pPr>
      <w:r>
        <w:rPr>
          <w:rFonts w:eastAsia="" w:cs="Times New Roman" w:eastAsiaTheme="minorEastAsia" w:ascii="Times New Roman" w:hAnsi="Times New Roman"/>
          <w:b/>
          <w:bCs/>
          <w:sz w:val="24"/>
          <w:szCs w:val="24"/>
          <w:lang w:eastAsia="hr-HR"/>
        </w:rPr>
      </w:r>
    </w:p>
    <w:p>
      <w:pPr>
        <w:pStyle w:val="Normal"/>
        <w:widowControl w:val="false"/>
        <w:suppressAutoHyphens w:val="true"/>
        <w:spacing w:lineRule="auto" w:line="276" w:before="0" w:after="0"/>
        <w:rPr>
          <w:rFonts w:ascii="Times New Roman" w:hAnsi="Times New Roman" w:eastAsia="" w:cs="Times New Roman" w:eastAsiaTheme="minorEastAsia"/>
          <w:b/>
          <w:b/>
          <w:bCs/>
          <w:sz w:val="24"/>
          <w:szCs w:val="24"/>
          <w:lang w:eastAsia="hr-HR"/>
        </w:rPr>
      </w:pPr>
      <w:r>
        <w:rPr>
          <w:rFonts w:eastAsia="" w:cs="Times New Roman" w:eastAsiaTheme="minorEastAsia" w:ascii="Times New Roman" w:hAnsi="Times New Roman"/>
          <w:b/>
          <w:bCs/>
          <w:sz w:val="24"/>
          <w:szCs w:val="24"/>
          <w:lang w:eastAsia="hr-HR"/>
        </w:rPr>
      </w:r>
    </w:p>
    <w:p>
      <w:pPr>
        <w:pStyle w:val="Normal"/>
        <w:widowControl w:val="false"/>
        <w:suppressAutoHyphens w:val="true"/>
        <w:spacing w:lineRule="auto" w:line="276" w:before="0" w:after="0"/>
        <w:jc w:val="center"/>
        <w:rPr>
          <w:rFonts w:ascii="Times New Roman" w:hAnsi="Times New Roman" w:eastAsia="" w:cs="Times New Roman" w:eastAsiaTheme="minorEastAsia"/>
          <w:sz w:val="24"/>
          <w:szCs w:val="24"/>
          <w:u w:val="single"/>
          <w:lang w:eastAsia="hr-HR"/>
        </w:rPr>
      </w:pPr>
      <w:r>
        <w:rPr>
          <w:rFonts w:eastAsia="" w:cs="Times New Roman" w:ascii="Times New Roman" w:hAnsi="Times New Roman" w:eastAsiaTheme="minorEastAsia"/>
          <w:b/>
          <w:bCs/>
          <w:sz w:val="24"/>
          <w:szCs w:val="24"/>
          <w:lang w:eastAsia="hr-HR"/>
        </w:rPr>
        <w:t xml:space="preserve">Članak 1. </w:t>
      </w:r>
    </w:p>
    <w:p>
      <w:pPr>
        <w:pStyle w:val="Normal"/>
        <w:widowControl w:val="false"/>
        <w:suppressAutoHyphens w:val="true"/>
        <w:spacing w:lineRule="auto" w:line="276" w:before="0" w:after="0"/>
        <w:jc w:val="center"/>
        <w:rPr>
          <w:rFonts w:ascii="Times New Roman" w:hAnsi="Times New Roman" w:eastAsia="" w:cs="Times New Roman" w:eastAsiaTheme="minorEastAsia"/>
          <w:sz w:val="24"/>
          <w:szCs w:val="24"/>
          <w:u w:val="single"/>
          <w:lang w:eastAsia="hr-HR"/>
        </w:rPr>
      </w:pPr>
      <w:r>
        <w:rPr>
          <w:rFonts w:eastAsia="" w:cs="Times New Roman" w:eastAsiaTheme="minorEastAsia" w:ascii="Times New Roman" w:hAnsi="Times New Roman"/>
          <w:sz w:val="24"/>
          <w:szCs w:val="24"/>
          <w:u w:val="single"/>
          <w:lang w:eastAsia="hr-HR"/>
        </w:rPr>
      </w:r>
    </w:p>
    <w:p>
      <w:pPr>
        <w:pStyle w:val="ListParagraph"/>
        <w:numPr>
          <w:ilvl w:val="0"/>
          <w:numId w:val="1"/>
        </w:numPr>
        <w:spacing w:lineRule="auto" w:line="276" w:before="0" w:after="0"/>
        <w:ind w:left="0" w:hanging="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hr-HR"/>
        </w:rPr>
        <w:t xml:space="preserve">Prodavatelj je </w:t>
      </w:r>
      <w:r>
        <w:rPr>
          <w:rFonts w:cs="Times New Roman" w:ascii="Times New Roman" w:hAnsi="Times New Roman"/>
          <w:sz w:val="24"/>
          <w:szCs w:val="24"/>
        </w:rPr>
        <w:t>vlasnik dijelova Glavnog motora</w:t>
      </w:r>
      <w:r>
        <w:rPr>
          <w:rFonts w:eastAsia="" w:cs="Times New Roman" w:ascii="Times New Roman" w:hAnsi="Times New Roman" w:eastAsiaTheme="minorEastAsia"/>
          <w:bCs/>
          <w:sz w:val="24"/>
          <w:szCs w:val="24"/>
          <w:lang w:eastAsia="hr-HR"/>
        </w:rPr>
        <w:t xml:space="preserve"> skupa s pripadajućom opremom i dokumentacijom popisanom u procjeni sudskog vještaka iz veljače 2020.godine pod oznakom A4, koji je namijenjen za ugradnju u novogradnju 526 (u daljnjem tekstu skupno: Glavni motor), a koji je pohranjen na lokaciji proizvodne hale „ULJANIK Strojogradnja - TDM“ na koncesijskom području - u luci posebne namjene brodogradilišta „Uljanik“ kojom upravlja Kupac. Pod dokumentacijom razumijeva se tehnička dokumentacija, upute, nacrti i certifikati proizvođača, sve u elektronskom obliku .</w:t>
      </w:r>
    </w:p>
    <w:p>
      <w:pPr>
        <w:pStyle w:val="ListParagraph"/>
        <w:spacing w:lineRule="auto" w:line="276"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1"/>
        </w:numPr>
        <w:spacing w:lineRule="auto" w:line="276" w:before="0" w:after="0"/>
        <w:ind w:left="0" w:hanging="0"/>
        <w:contextualSpacing/>
        <w:jc w:val="both"/>
        <w:rPr>
          <w:rFonts w:ascii="Times New Roman" w:hAnsi="Times New Roman" w:eastAsia="" w:cs="Times New Roman" w:eastAsiaTheme="minorEastAsia"/>
          <w:sz w:val="24"/>
          <w:szCs w:val="24"/>
          <w:lang w:eastAsia="hr-HR"/>
        </w:rPr>
      </w:pPr>
      <w:r>
        <w:rPr>
          <w:rFonts w:eastAsia="" w:cs="Times New Roman" w:ascii="Times New Roman" w:hAnsi="Times New Roman" w:eastAsiaTheme="minorEastAsia"/>
          <w:sz w:val="24"/>
          <w:szCs w:val="24"/>
          <w:lang w:eastAsia="hr-HR"/>
        </w:rPr>
        <w:t>Kupac je vlasnik novogradnje, Broda za prijevoz žive stoke (Livestock Carrier) oznake gr. 526.</w:t>
      </w:r>
    </w:p>
    <w:p>
      <w:pPr>
        <w:pStyle w:val="Normal"/>
        <w:widowControl w:val="false"/>
        <w:suppressAutoHyphens w:val="true"/>
        <w:spacing w:lineRule="auto" w:line="276" w:before="0" w:after="0"/>
        <w:jc w:val="center"/>
        <w:rPr>
          <w:rFonts w:ascii="Times New Roman" w:hAnsi="Times New Roman" w:eastAsia="" w:cs="Times New Roman" w:eastAsiaTheme="minorEastAsia"/>
          <w:b/>
          <w:b/>
          <w:sz w:val="24"/>
          <w:szCs w:val="24"/>
          <w:lang w:eastAsia="hr-HR"/>
        </w:rPr>
      </w:pPr>
      <w:r>
        <w:rPr>
          <w:rFonts w:eastAsia="" w:cs="Times New Roman" w:eastAsiaTheme="minorEastAsia" w:ascii="Times New Roman" w:hAnsi="Times New Roman"/>
          <w:b/>
          <w:sz w:val="24"/>
          <w:szCs w:val="24"/>
          <w:lang w:eastAsia="hr-HR"/>
        </w:rPr>
      </w:r>
    </w:p>
    <w:p>
      <w:pPr>
        <w:pStyle w:val="Normal"/>
        <w:widowControl w:val="false"/>
        <w:suppressAutoHyphens w:val="true"/>
        <w:spacing w:lineRule="auto" w:line="276" w:before="0" w:after="0"/>
        <w:jc w:val="center"/>
        <w:rPr>
          <w:rFonts w:ascii="Times New Roman" w:hAnsi="Times New Roman" w:eastAsia="" w:cs="Times New Roman" w:eastAsiaTheme="minorEastAsia"/>
          <w:b/>
          <w:b/>
          <w:sz w:val="24"/>
          <w:szCs w:val="24"/>
          <w:lang w:eastAsia="hr-HR"/>
        </w:rPr>
      </w:pPr>
      <w:r>
        <w:rPr>
          <w:rFonts w:eastAsia="" w:cs="Times New Roman" w:ascii="Times New Roman" w:hAnsi="Times New Roman" w:eastAsiaTheme="minorEastAsia"/>
          <w:b/>
          <w:sz w:val="24"/>
          <w:szCs w:val="24"/>
          <w:lang w:eastAsia="hr-HR"/>
        </w:rPr>
        <w:t>Članak 2.</w:t>
      </w:r>
    </w:p>
    <w:p>
      <w:pPr>
        <w:pStyle w:val="Normal"/>
        <w:widowControl w:val="false"/>
        <w:suppressAutoHyphens w:val="true"/>
        <w:spacing w:lineRule="auto" w:line="276" w:before="0" w:after="0"/>
        <w:rPr>
          <w:rFonts w:ascii="Times New Roman" w:hAnsi="Times New Roman" w:eastAsia="" w:cs="Times New Roman" w:eastAsiaTheme="minorEastAsia"/>
          <w:sz w:val="24"/>
          <w:szCs w:val="24"/>
          <w:u w:val="single"/>
          <w:lang w:eastAsia="hr-HR"/>
        </w:rPr>
      </w:pPr>
      <w:r>
        <w:rPr>
          <w:rFonts w:eastAsia="" w:cs="Times New Roman" w:ascii="Times New Roman" w:hAnsi="Times New Roman" w:eastAsiaTheme="minorEastAsia"/>
          <w:sz w:val="24"/>
          <w:szCs w:val="24"/>
          <w:u w:val="single"/>
          <w:lang w:eastAsia="hr-HR"/>
        </w:rPr>
        <w:t>Predmet Ugovora</w:t>
      </w:r>
    </w:p>
    <w:p>
      <w:pPr>
        <w:pStyle w:val="Normal"/>
        <w:widowControl w:val="false"/>
        <w:suppressAutoHyphens w:val="true"/>
        <w:spacing w:lineRule="auto" w:line="276" w:before="0" w:after="0"/>
        <w:rPr>
          <w:rFonts w:ascii="Times New Roman" w:hAnsi="Times New Roman" w:eastAsia="" w:cs="Times New Roman" w:eastAsiaTheme="minorEastAsia"/>
          <w:sz w:val="24"/>
          <w:szCs w:val="24"/>
          <w:lang w:eastAsia="hr-HR"/>
        </w:rPr>
      </w:pPr>
      <w:r>
        <w:rPr>
          <w:rFonts w:eastAsia="" w:cs="Times New Roman" w:eastAsiaTheme="minorEastAsia" w:ascii="Times New Roman" w:hAnsi="Times New Roman"/>
          <w:sz w:val="24"/>
          <w:szCs w:val="24"/>
          <w:lang w:eastAsia="hr-HR"/>
        </w:rPr>
      </w:r>
    </w:p>
    <w:p>
      <w:pPr>
        <w:pStyle w:val="Normal"/>
        <w:spacing w:lineRule="auto" w:line="276" w:before="0" w:after="0"/>
        <w:jc w:val="both"/>
        <w:rPr>
          <w:rFonts w:ascii="Times New Roman" w:hAnsi="Times New Roman" w:eastAsia="" w:cs="Times New Roman" w:eastAsiaTheme="minorEastAsia"/>
          <w:bCs/>
          <w:sz w:val="24"/>
          <w:szCs w:val="24"/>
          <w:lang w:eastAsia="hr-HR"/>
        </w:rPr>
      </w:pPr>
      <w:r>
        <w:rPr>
          <w:rFonts w:eastAsia="" w:cs="Times New Roman" w:ascii="Times New Roman" w:hAnsi="Times New Roman" w:eastAsiaTheme="minorEastAsia"/>
          <w:sz w:val="24"/>
          <w:szCs w:val="24"/>
          <w:lang w:eastAsia="hr-HR"/>
        </w:rPr>
        <w:t>(1) Predmet ovoga Ugovora je kupoprodaja Glavnog motora</w:t>
      </w:r>
      <w:r>
        <w:rPr>
          <w:rFonts w:eastAsia="" w:cs="Times New Roman" w:ascii="Times New Roman" w:hAnsi="Times New Roman" w:eastAsiaTheme="minorEastAsia"/>
          <w:bCs/>
          <w:sz w:val="24"/>
          <w:szCs w:val="24"/>
          <w:lang w:eastAsia="hr-HR"/>
        </w:rPr>
        <w:t>, a koji su u vlasništvu Prodavatelja.</w:t>
      </w:r>
    </w:p>
    <w:p>
      <w:pPr>
        <w:pStyle w:val="Normal"/>
        <w:spacing w:lineRule="auto" w:line="276" w:before="0" w:after="0"/>
        <w:jc w:val="both"/>
        <w:rPr>
          <w:rFonts w:ascii="Times New Roman" w:hAnsi="Times New Roman" w:eastAsia="" w:cs="Times New Roman" w:eastAsiaTheme="minorEastAsia"/>
          <w:b/>
          <w:b/>
          <w:bCs/>
          <w:sz w:val="24"/>
          <w:szCs w:val="24"/>
          <w:lang w:eastAsia="hr-HR"/>
        </w:rPr>
      </w:pPr>
      <w:r>
        <w:rPr>
          <w:rFonts w:eastAsia="" w:cs="Times New Roman" w:eastAsiaTheme="minorEastAsia" w:ascii="Times New Roman" w:hAnsi="Times New Roman"/>
          <w:b/>
          <w:bCs/>
          <w:sz w:val="24"/>
          <w:szCs w:val="24"/>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imes New Roman" w:ascii="Times New Roman" w:hAnsi="Times New Roman" w:eastAsiaTheme="minorEastAsia"/>
          <w:sz w:val="24"/>
          <w:szCs w:val="20"/>
          <w:lang w:val="en-AU" w:eastAsia="hr-HR"/>
        </w:rPr>
        <w:t>(2) Prodavatelj prodaje</w:t>
      </w:r>
      <w:r>
        <w:rPr>
          <w:rFonts w:eastAsia="" w:cs="Times New Roman" w:ascii="Times New Roman" w:hAnsi="Times New Roman" w:eastAsiaTheme="minorEastAsia"/>
          <w:sz w:val="24"/>
          <w:szCs w:val="20"/>
          <w:lang w:eastAsia="hr-HR"/>
        </w:rPr>
        <w:t xml:space="preserve">, </w:t>
      </w:r>
      <w:r>
        <w:rPr>
          <w:rFonts w:eastAsia="" w:cs="Times New Roman" w:ascii="Times New Roman" w:hAnsi="Times New Roman" w:eastAsiaTheme="minorEastAsia"/>
          <w:sz w:val="24"/>
          <w:szCs w:val="20"/>
          <w:lang w:val="en-AU" w:eastAsia="hr-HR"/>
        </w:rPr>
        <w:t>a Kupac kupuje Glavni motor.</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(3) Kupac kupuje</w:t>
      </w:r>
      <w:r>
        <w:rPr>
          <w:rFonts w:eastAsia="" w:cs="Times New Roman" w:ascii="Times New Roman" w:hAnsi="Times New Roman" w:eastAsiaTheme="minorEastAsia"/>
          <w:sz w:val="24"/>
          <w:szCs w:val="20"/>
          <w:lang w:val="en-AU" w:eastAsia="hr-HR"/>
        </w:rPr>
        <w:t xml:space="preserve"> Glavni motor</w:t>
      </w:r>
      <w:r>
        <w:rPr>
          <w:rFonts w:eastAsia="" w:cs="Tahoma" w:ascii="Times New Roman" w:hAnsi="Times New Roman" w:eastAsiaTheme="minorEastAsia"/>
          <w:sz w:val="24"/>
          <w:szCs w:val="20"/>
          <w:lang w:eastAsia="hr-HR"/>
        </w:rPr>
        <w:t xml:space="preserve">  po sistemu „viđeno-kupljeno“. Ovime se isključuje odgovornost Prodavatelja za eventualne materijalne nedostatke.</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center"/>
        <w:rPr>
          <w:rFonts w:ascii="Times New Roman" w:hAnsi="Times New Roman" w:eastAsia="" w:cs="Times New Roman" w:eastAsiaTheme="minorEastAsia"/>
          <w:b/>
          <w:b/>
          <w:sz w:val="24"/>
          <w:szCs w:val="24"/>
          <w:lang w:eastAsia="hr-HR"/>
        </w:rPr>
      </w:pPr>
      <w:r>
        <w:rPr>
          <w:rFonts w:eastAsia="" w:cs="Times New Roman" w:ascii="Times New Roman" w:hAnsi="Times New Roman" w:eastAsiaTheme="minorEastAsia"/>
          <w:b/>
          <w:sz w:val="24"/>
          <w:szCs w:val="24"/>
          <w:lang w:eastAsia="hr-HR"/>
        </w:rPr>
        <w:t>Članak 3.</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u w:val="single"/>
          <w:lang w:eastAsia="hr-HR"/>
        </w:rPr>
      </w:pPr>
      <w:r>
        <w:rPr>
          <w:rFonts w:eastAsia="" w:cs="Tahoma" w:ascii="Times New Roman" w:hAnsi="Times New Roman" w:eastAsiaTheme="minorEastAsia"/>
          <w:sz w:val="24"/>
          <w:szCs w:val="20"/>
          <w:u w:val="single"/>
          <w:lang w:eastAsia="hr-HR"/>
        </w:rPr>
        <w:t xml:space="preserve">Isplata kupoprodajne cijene </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u w:val="single"/>
          <w:lang w:eastAsia="hr-HR"/>
        </w:rPr>
      </w:pPr>
      <w:r>
        <w:rPr>
          <w:rFonts w:eastAsia="" w:cs="Tahoma" w:eastAsiaTheme="minorEastAsia" w:ascii="Times New Roman" w:hAnsi="Times New Roman"/>
          <w:sz w:val="24"/>
          <w:szCs w:val="20"/>
          <w:u w:val="single"/>
          <w:lang w:eastAsia="hr-HR"/>
        </w:rPr>
      </w:r>
    </w:p>
    <w:p>
      <w:pPr>
        <w:pStyle w:val="ListParagraph"/>
        <w:widowControl w:val="false"/>
        <w:numPr>
          <w:ilvl w:val="0"/>
          <w:numId w:val="2"/>
        </w:numPr>
        <w:suppressAutoHyphens w:val="true"/>
        <w:spacing w:lineRule="auto" w:line="276" w:before="0" w:after="0"/>
        <w:ind w:left="0" w:hanging="0"/>
        <w:contextualSpacing/>
        <w:jc w:val="both"/>
        <w:rPr>
          <w:rFonts w:ascii="Times New Roman" w:hAnsi="Times New Roman" w:cs="Times New Roman"/>
          <w:bCs/>
          <w:sz w:val="24"/>
          <w:szCs w:val="24"/>
        </w:rPr>
      </w:pPr>
      <w:r>
        <w:rPr>
          <w:rFonts w:eastAsia="" w:cs="Tahoma" w:ascii="Times New Roman" w:hAnsi="Times New Roman" w:eastAsiaTheme="minorEastAsia"/>
          <w:sz w:val="24"/>
          <w:szCs w:val="20"/>
          <w:lang w:eastAsia="hr-HR"/>
        </w:rPr>
        <w:t xml:space="preserve">Ugovorne </w:t>
      </w:r>
      <w:r>
        <w:rPr>
          <w:rFonts w:eastAsia="" w:cs="Times New Roman" w:ascii="Times New Roman" w:hAnsi="Times New Roman" w:eastAsiaTheme="minorEastAsia"/>
          <w:sz w:val="24"/>
          <w:szCs w:val="24"/>
          <w:lang w:eastAsia="hr-HR"/>
        </w:rPr>
        <w:t xml:space="preserve">strane suglasno određuju da kupoprodajna cijena za </w:t>
      </w:r>
      <w:r>
        <w:rPr>
          <w:rFonts w:eastAsia="" w:cs="Times New Roman" w:ascii="Times New Roman" w:hAnsi="Times New Roman" w:eastAsiaTheme="minorEastAsia"/>
          <w:sz w:val="24"/>
          <w:szCs w:val="20"/>
          <w:lang w:val="en-AU" w:eastAsia="hr-HR"/>
        </w:rPr>
        <w:t>Glavni motor</w:t>
      </w:r>
      <w:r>
        <w:rPr>
          <w:rFonts w:eastAsia="" w:cs="Tahoma" w:ascii="Times New Roman" w:hAnsi="Times New Roman" w:eastAsiaTheme="minorEastAsia"/>
          <w:sz w:val="24"/>
          <w:szCs w:val="20"/>
          <w:lang w:eastAsia="hr-HR"/>
        </w:rPr>
        <w:t xml:space="preserve">  </w:t>
      </w:r>
      <w:r>
        <w:rPr>
          <w:rFonts w:eastAsia="" w:cs="Times New Roman" w:ascii="Times New Roman" w:hAnsi="Times New Roman" w:eastAsiaTheme="minorEastAsia"/>
          <w:sz w:val="24"/>
          <w:szCs w:val="24"/>
          <w:lang w:eastAsia="hr-HR"/>
        </w:rPr>
        <w:t>iznosi 481.083,75eura u kunskoj protuvrijednosti na dan plaćanja po srednjem tečaju HNB uvećano za PDV.  Ugovorne strane suglasno utvrđuju da se dio kupoprodajne cijene odnosi na predmete koji su u postupku unutarnje proizvodnje sukladno Odobrenju za uporabu postupka unutarnje proizvodnje broj</w:t>
      </w:r>
      <w:r>
        <w:rPr>
          <w:rFonts w:eastAsia="" w:cs="Times New Roman" w:ascii="Times New Roman" w:hAnsi="Times New Roman" w:eastAsiaTheme="minorEastAsia"/>
          <w:sz w:val="24"/>
          <w:szCs w:val="24"/>
          <w:highlight w:val="yellow"/>
          <w:lang w:eastAsia="hr-HR"/>
        </w:rPr>
        <w:t xml:space="preserve">: HRIPO/HR     izdanom od Ministarstva financija, Carinske uprave, Područni carinski ured Rijeka, Carinski ured Pula-Pola, Služba za RGP Luka Pula - Pola, klasa: UP/I- , urbroj:    od  2021. godine . </w:t>
      </w:r>
    </w:p>
    <w:p>
      <w:pPr>
        <w:pStyle w:val="ListParagraph"/>
        <w:widowControl w:val="false"/>
        <w:numPr>
          <w:ilvl w:val="0"/>
          <w:numId w:val="2"/>
        </w:numPr>
        <w:suppressAutoHyphens w:val="true"/>
        <w:spacing w:lineRule="auto" w:line="276" w:before="0" w:after="0"/>
        <w:ind w:left="0" w:hanging="0"/>
        <w:contextualSpacing/>
        <w:jc w:val="both"/>
        <w:rPr>
          <w:rFonts w:ascii="Times New Roman" w:hAnsi="Times New Roman" w:cs="Times New Roman"/>
          <w:bCs/>
          <w:sz w:val="24"/>
          <w:szCs w:val="24"/>
        </w:rPr>
      </w:pPr>
      <w:r>
        <w:rPr>
          <w:rFonts w:eastAsia="Times New Roman" w:cs="Times New Roman" w:ascii="Times New Roman" w:hAnsi="Times New Roman"/>
          <w:sz w:val="24"/>
          <w:szCs w:val="24"/>
          <w:lang w:eastAsia="hr-HR"/>
        </w:rPr>
        <w:t xml:space="preserve">Kupac će </w:t>
      </w:r>
      <w:r>
        <w:rPr>
          <w:rFonts w:eastAsia="Times New Roman" w:cs="Times New Roman" w:ascii="Times New Roman" w:hAnsi="Times New Roman"/>
          <w:bCs/>
          <w:sz w:val="24"/>
          <w:szCs w:val="24"/>
          <w:lang w:eastAsia="hr-HR"/>
        </w:rPr>
        <w:t>kupoprodajnu cijenu</w:t>
      </w:r>
      <w:r>
        <w:rPr>
          <w:rFonts w:eastAsia="Times New Roman" w:cs="Times New Roman" w:ascii="Times New Roman" w:hAnsi="Times New Roman"/>
          <w:sz w:val="24"/>
          <w:szCs w:val="24"/>
          <w:lang w:eastAsia="hr-HR"/>
        </w:rPr>
        <w:t xml:space="preserve"> platiti Prodavatelju na račun </w:t>
      </w:r>
      <w:r>
        <w:rPr>
          <w:rFonts w:cs="Times New Roman" w:ascii="Times New Roman" w:hAnsi="Times New Roman"/>
          <w:bCs/>
          <w:sz w:val="24"/>
          <w:szCs w:val="24"/>
        </w:rPr>
        <w:t>IBAN</w:t>
      </w:r>
      <w:r>
        <w:rPr>
          <w:rFonts w:cs="Times New Roman" w:ascii="Times New Roman" w:hAnsi="Times New Roman"/>
          <w:sz w:val="24"/>
          <w:szCs w:val="24"/>
        </w:rPr>
        <w:t xml:space="preserve"> </w:t>
      </w:r>
      <w:r>
        <w:rPr>
          <w:rFonts w:cs="Times New Roman" w:ascii="Times New Roman" w:hAnsi="Times New Roman"/>
          <w:bCs/>
          <w:sz w:val="24"/>
          <w:szCs w:val="24"/>
        </w:rPr>
        <w:t>HR      koji se vodi</w:t>
      </w:r>
    </w:p>
    <w:p>
      <w:pPr>
        <w:pStyle w:val="Normal"/>
        <w:widowControl w:val="false"/>
        <w:suppressAutoHyphens w:val="true"/>
        <w:spacing w:lineRule="auto" w:line="276" w:before="0" w:after="0"/>
        <w:jc w:val="both"/>
        <w:rPr>
          <w:rFonts w:ascii="Times New Roman" w:hAnsi="Times New Roman" w:eastAsia="Times New Roman" w:cs="Times New Roman"/>
          <w:sz w:val="24"/>
          <w:szCs w:val="24"/>
          <w:lang w:eastAsia="hr-HR"/>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kod       </w:t>
      </w:r>
      <w:r>
        <w:rPr>
          <w:bCs/>
          <w:sz w:val="24"/>
          <w:szCs w:val="24"/>
        </w:rPr>
        <w:t xml:space="preserve">  </w:t>
      </w:r>
      <w:r>
        <w:rPr>
          <w:rFonts w:cs="Times New Roman" w:ascii="Times New Roman" w:hAnsi="Times New Roman"/>
          <w:bCs/>
          <w:sz w:val="24"/>
          <w:szCs w:val="24"/>
        </w:rPr>
        <w:t xml:space="preserve">ili drugi račun </w:t>
      </w:r>
      <w:r>
        <w:rPr>
          <w:rFonts w:eastAsia="Times New Roman" w:cs="Times New Roman" w:ascii="Times New Roman" w:hAnsi="Times New Roman"/>
          <w:sz w:val="24"/>
          <w:szCs w:val="24"/>
          <w:lang w:eastAsia="hr-HR"/>
        </w:rPr>
        <w:t>koji će odrediti Prodavatelj i to:</w:t>
      </w:r>
    </w:p>
    <w:p>
      <w:pPr>
        <w:pStyle w:val="Normal"/>
        <w:widowControl w:val="false"/>
        <w:suppressAutoHyphens w:val="true"/>
        <w:spacing w:lineRule="auto" w:line="276" w:before="0" w:after="0"/>
        <w:jc w:val="both"/>
        <w:rPr>
          <w:rFonts w:ascii="Times New Roman" w:hAnsi="Times New Roman" w:eastAsia="Times New Roman" w:cs="Times New Roman"/>
          <w:sz w:val="24"/>
          <w:szCs w:val="24"/>
          <w:lang w:eastAsia="hr-HR"/>
        </w:rPr>
      </w:pPr>
      <w:r>
        <w:rPr>
          <w:rFonts w:eastAsia="Times New Roman" w:cs="Times New Roman"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Times New Roman" w:cs="Times New Roman" w:ascii="Times New Roman" w:hAnsi="Times New Roman"/>
          <w:sz w:val="24"/>
          <w:szCs w:val="24"/>
          <w:lang w:eastAsia="hr-HR"/>
        </w:rPr>
        <w:t>u roku od 7 dana od dana  kada Kupac sklopi kupoprodajni ugovor za prodaju ili dovršetak gradnje broda oznake gr. 526 i primi prvi dio ugovorene cijene od kupca gr. 526.</w:t>
      </w:r>
    </w:p>
    <w:p>
      <w:pPr>
        <w:pStyle w:val="Normal"/>
        <w:widowControl w:val="false"/>
        <w:suppressAutoHyphens w:val="true"/>
        <w:spacing w:lineRule="auto" w:line="276" w:before="0" w:after="0"/>
        <w:jc w:val="both"/>
        <w:rPr>
          <w:rFonts w:ascii="Times New Roman" w:hAnsi="Times New Roman" w:eastAsia="Times New Roman" w:cs="Times New Roman"/>
          <w:sz w:val="24"/>
          <w:szCs w:val="24"/>
          <w:lang w:eastAsia="hr-HR"/>
        </w:rPr>
      </w:pPr>
      <w:r>
        <w:rPr>
          <w:rFonts w:eastAsia="Times New Roman" w:cs="Times New Roman"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Times New Roman" w:cs="Times New Roman"/>
          <w:sz w:val="24"/>
          <w:szCs w:val="24"/>
          <w:lang w:eastAsia="hr-HR"/>
        </w:rPr>
      </w:pPr>
      <w:r>
        <w:rPr>
          <w:rFonts w:eastAsia="Times New Roman" w:cs="Times New Roman" w:ascii="Times New Roman" w:hAnsi="Times New Roman"/>
          <w:sz w:val="24"/>
          <w:szCs w:val="24"/>
          <w:lang w:eastAsia="hr-HR"/>
        </w:rPr>
        <w:t xml:space="preserve">(3) Kupac se obvezuje dostaviti Prodavatelju obavijest o činjenici da je Kupac sklopio kupoprodajni ugovor za prodaju ili dovršetak gradnje broda oznake gr. 526, u roku od 3 (tri) dana od dana sklapanja tog ugovora, a koja obavijest mora sadržavati podatak o ugovorenom datumu plaćanja prvog dijela ugovorene cijene. Kupac se, nadalje, obvezuje obavijestiti Prodavatelja o primitku prvog dijela ugovorene cijene od kupca broda oznake gr. 526 i to u roku od 3 (tri) dana od dana primitka navedene uplate. </w:t>
      </w:r>
    </w:p>
    <w:p>
      <w:pPr>
        <w:pStyle w:val="Normal"/>
        <w:widowControl w:val="false"/>
        <w:suppressAutoHyphens w:val="true"/>
        <w:spacing w:lineRule="auto" w:line="276" w:before="0" w:after="0"/>
        <w:jc w:val="both"/>
        <w:rPr>
          <w:rFonts w:ascii="Times New Roman" w:hAnsi="Times New Roman" w:eastAsia="Times New Roman" w:cs="Times New Roman"/>
          <w:sz w:val="24"/>
          <w:szCs w:val="24"/>
          <w:lang w:eastAsia="hr-HR"/>
        </w:rPr>
      </w:pPr>
      <w:r>
        <w:rPr>
          <w:rFonts w:eastAsia="Times New Roman" w:cs="Times New Roman"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Lucida Sans Unicode" w:cs="Tahoma"/>
          <w:sz w:val="24"/>
          <w:szCs w:val="20"/>
          <w:lang w:eastAsia="hr-HR"/>
        </w:rPr>
      </w:pPr>
      <w:r>
        <w:rPr>
          <w:rFonts w:eastAsia="Lucida Sans Unicode" w:cs="Times New Roman" w:ascii="Times New Roman" w:hAnsi="Times New Roman"/>
          <w:sz w:val="24"/>
          <w:szCs w:val="24"/>
          <w:lang w:eastAsia="hr-HR"/>
        </w:rPr>
        <w:t xml:space="preserve">(4) Ugovorne strane suglasno utvrđuju da je </w:t>
      </w:r>
      <w:r>
        <w:rPr>
          <w:rFonts w:eastAsia="Lucida Sans Unicode" w:cs="Tahoma" w:ascii="Times New Roman" w:hAnsi="Times New Roman"/>
          <w:sz w:val="24"/>
          <w:szCs w:val="20"/>
          <w:lang w:eastAsia="hr-HR"/>
        </w:rPr>
        <w:t xml:space="preserve">Kupac ovlašten kupoprodajnu cijenu isplatiti i prije ugovorenog roka. </w:t>
      </w:r>
    </w:p>
    <w:p>
      <w:pPr>
        <w:pStyle w:val="Normal"/>
        <w:widowControl w:val="false"/>
        <w:suppressAutoHyphens w:val="true"/>
        <w:spacing w:lineRule="auto" w:line="276" w:before="0" w:after="0"/>
        <w:jc w:val="center"/>
        <w:rPr>
          <w:rFonts w:ascii="Times New Roman" w:hAnsi="Times New Roman" w:eastAsia="" w:cs="Times New Roman" w:eastAsiaTheme="minorEastAsia"/>
          <w:b/>
          <w:b/>
          <w:sz w:val="24"/>
          <w:szCs w:val="24"/>
        </w:rPr>
      </w:pPr>
      <w:r>
        <w:rPr>
          <w:rFonts w:eastAsia="" w:cs="Times New Roman" w:eastAsiaTheme="minorEastAsia" w:ascii="Times New Roman" w:hAnsi="Times New Roman"/>
          <w:b/>
          <w:sz w:val="24"/>
          <w:szCs w:val="24"/>
        </w:rPr>
      </w:r>
    </w:p>
    <w:p>
      <w:pPr>
        <w:pStyle w:val="Normal"/>
        <w:widowControl w:val="false"/>
        <w:suppressAutoHyphens w:val="true"/>
        <w:spacing w:lineRule="auto" w:line="276"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Članak 4.</w:t>
      </w:r>
    </w:p>
    <w:p>
      <w:pPr>
        <w:pStyle w:val="Normal"/>
        <w:widowControl w:val="false"/>
        <w:suppressAutoHyphens w:val="true"/>
        <w:spacing w:lineRule="auto" w:line="276" w:before="0" w:after="0"/>
        <w:jc w:val="center"/>
        <w:rPr>
          <w:rFonts w:ascii="Times New Roman" w:hAnsi="Times New Roman" w:eastAsia="" w:cs="Times New Roman" w:eastAsiaTheme="minorEastAsia"/>
          <w:b/>
          <w:b/>
          <w:sz w:val="24"/>
          <w:szCs w:val="24"/>
        </w:rPr>
      </w:pPr>
      <w:r>
        <w:rPr>
          <w:rFonts w:eastAsia="" w:cs="Times New Roman" w:eastAsiaTheme="minorEastAsia" w:ascii="Times New Roman" w:hAnsi="Times New Roman"/>
          <w:b/>
          <w:sz w:val="24"/>
          <w:szCs w:val="24"/>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4"/>
          <w:lang w:eastAsia="hr-HR"/>
        </w:rPr>
      </w:pPr>
      <w:r>
        <w:rPr>
          <w:rFonts w:eastAsia="" w:cs="Tahoma" w:ascii="Times New Roman" w:hAnsi="Times New Roman" w:eastAsiaTheme="minorEastAsia"/>
          <w:sz w:val="24"/>
          <w:szCs w:val="24"/>
          <w:lang w:eastAsia="hr-HR"/>
        </w:rPr>
        <w:t>(1) Nakon što Kupac isplati Prodavatelju kupoprodajnu cijenu iz članka 3. ovoga Ugovora, u cijelosti i u ugovorenom roku,  Prodavatelj neće prema Kupcu imati nikakvih novčanih niti drugih potraživanja s osnova ovoga Ugovora.</w:t>
      </w:r>
    </w:p>
    <w:p>
      <w:pPr>
        <w:pStyle w:val="Normal"/>
        <w:widowControl w:val="false"/>
        <w:suppressAutoHyphens w:val="true"/>
        <w:spacing w:lineRule="auto" w:line="276" w:before="0" w:after="0"/>
        <w:jc w:val="both"/>
        <w:rPr>
          <w:rFonts w:ascii="Times New Roman" w:hAnsi="Times New Roman" w:eastAsia="" w:cs="Times New Roman" w:eastAsiaTheme="minorEastAsia"/>
          <w:b/>
          <w:b/>
          <w:sz w:val="24"/>
          <w:szCs w:val="24"/>
        </w:rPr>
      </w:pPr>
      <w:r>
        <w:rPr>
          <w:rFonts w:eastAsia="" w:cs="Times New Roman" w:eastAsiaTheme="minorEastAsia" w:ascii="Times New Roman" w:hAnsi="Times New Roman"/>
          <w:b/>
          <w:sz w:val="24"/>
          <w:szCs w:val="24"/>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ascii="Times New Roman" w:hAnsi="Times New Roman" w:eastAsiaTheme="minorEastAsia"/>
          <w:b/>
          <w:sz w:val="24"/>
          <w:szCs w:val="20"/>
          <w:lang w:eastAsia="hr-HR"/>
        </w:rPr>
        <w:t>Članak 5.</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u w:val="single"/>
          <w:lang w:eastAsia="hr-HR"/>
        </w:rPr>
      </w:pPr>
      <w:r>
        <w:rPr>
          <w:rFonts w:eastAsia="" w:cs="Tahoma" w:ascii="Times New Roman" w:hAnsi="Times New Roman" w:eastAsiaTheme="minorEastAsia"/>
          <w:sz w:val="24"/>
          <w:szCs w:val="20"/>
          <w:u w:val="single"/>
          <w:lang w:eastAsia="hr-HR"/>
        </w:rPr>
        <w:t>Izjave i Jamstva ugovornih stranaka</w:t>
      </w:r>
    </w:p>
    <w:p>
      <w:pPr>
        <w:pStyle w:val="Normal"/>
        <w:widowControl w:val="false"/>
        <w:suppressAutoHyphens w:val="true"/>
        <w:spacing w:lineRule="auto" w:line="276" w:before="0" w:after="0"/>
        <w:contextualSpacing/>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eastAsiaTheme="minorEastAsia" w:ascii="Times New Roman" w:hAnsi="Times New Roman"/>
          <w:b/>
          <w:sz w:val="24"/>
          <w:szCs w:val="20"/>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0"/>
          <w:lang w:eastAsia="hr-HR"/>
        </w:rPr>
      </w:pPr>
      <w:r>
        <w:rPr>
          <w:rFonts w:eastAsia="" w:cs="Times New Roman" w:ascii="Times New Roman" w:hAnsi="Times New Roman" w:eastAsiaTheme="minorEastAsia"/>
          <w:sz w:val="24"/>
          <w:szCs w:val="20"/>
          <w:lang w:eastAsia="hr-HR"/>
        </w:rPr>
        <w:t xml:space="preserve">(1) Prodavatelj jamči Kupcu da je stvarni vlasnik </w:t>
      </w:r>
      <w:r>
        <w:rPr>
          <w:rFonts w:eastAsia="" w:cs="Times New Roman" w:ascii="Times New Roman" w:hAnsi="Times New Roman" w:eastAsiaTheme="minorEastAsia"/>
          <w:sz w:val="24"/>
          <w:szCs w:val="20"/>
          <w:lang w:val="en-AU" w:eastAsia="hr-HR"/>
        </w:rPr>
        <w:t>Glavnog motora</w:t>
      </w:r>
      <w:r>
        <w:rPr>
          <w:rFonts w:eastAsia="" w:cs="Tahoma" w:ascii="Times New Roman" w:hAnsi="Times New Roman" w:eastAsiaTheme="minorEastAsia"/>
          <w:sz w:val="24"/>
          <w:szCs w:val="20"/>
          <w:lang w:eastAsia="hr-HR"/>
        </w:rPr>
        <w:t xml:space="preserve">  te da  nije </w:t>
      </w:r>
      <w:r>
        <w:rPr>
          <w:rFonts w:eastAsia="" w:cs="Times New Roman" w:ascii="Times New Roman" w:hAnsi="Times New Roman" w:eastAsiaTheme="minorEastAsia"/>
          <w:sz w:val="24"/>
          <w:szCs w:val="20"/>
          <w:lang w:eastAsia="hr-HR"/>
        </w:rPr>
        <w:t>opterećen nikakvim uknjiženim ili neuknjiženim teretima ili drugim pravima zasnovanim u korist trećih osoba.</w:t>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0"/>
          <w:lang w:eastAsia="hr-HR"/>
        </w:rPr>
      </w:pPr>
      <w:r>
        <w:rPr>
          <w:rFonts w:eastAsia="" w:cs="Times New Roman"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0"/>
          <w:lang w:eastAsia="hr-HR"/>
        </w:rPr>
      </w:pPr>
      <w:r>
        <w:rPr>
          <w:rFonts w:eastAsia="" w:cs="Times New Roman" w:ascii="Times New Roman" w:hAnsi="Times New Roman" w:eastAsiaTheme="minorEastAsia"/>
          <w:sz w:val="24"/>
          <w:szCs w:val="20"/>
          <w:lang w:eastAsia="hr-HR"/>
        </w:rPr>
        <w:t xml:space="preserve">(2) Prodavatelj također jamči Kupcu da se u pogledu </w:t>
      </w:r>
      <w:r>
        <w:rPr>
          <w:rFonts w:eastAsia="" w:cs="Times New Roman" w:ascii="Times New Roman" w:hAnsi="Times New Roman" w:eastAsiaTheme="minorEastAsia"/>
          <w:sz w:val="24"/>
          <w:szCs w:val="20"/>
          <w:lang w:val="en-AU" w:eastAsia="hr-HR"/>
        </w:rPr>
        <w:t>Glavnog motora</w:t>
      </w:r>
      <w:r>
        <w:rPr>
          <w:rFonts w:eastAsia="" w:cs="Tahoma" w:ascii="Times New Roman" w:hAnsi="Times New Roman" w:eastAsiaTheme="minorEastAsia"/>
          <w:sz w:val="24"/>
          <w:szCs w:val="20"/>
          <w:lang w:eastAsia="hr-HR"/>
        </w:rPr>
        <w:t xml:space="preserve">  </w:t>
      </w:r>
      <w:r>
        <w:rPr>
          <w:rFonts w:eastAsia="" w:cs="Times New Roman" w:ascii="Times New Roman" w:hAnsi="Times New Roman" w:eastAsiaTheme="minorEastAsia"/>
          <w:sz w:val="24"/>
          <w:szCs w:val="20"/>
          <w:lang w:eastAsia="hr-HR"/>
        </w:rPr>
        <w:t xml:space="preserve">ne vodi nikakav postupak koji bi utjecao na pravo vlasništva, posjeda ili bilo koje drugo pravo, a koji postupak bi mogao dovesti do umanjenja ili gubitka prava kojeg Kupac stječe ovim Ugovorom. </w:t>
      </w:r>
    </w:p>
    <w:p>
      <w:pPr>
        <w:pStyle w:val="Normal"/>
        <w:widowControl w:val="false"/>
        <w:suppressAutoHyphens w:val="true"/>
        <w:spacing w:lineRule="auto" w:line="276" w:before="0" w:after="0"/>
        <w:jc w:val="both"/>
        <w:rPr>
          <w:rFonts w:ascii="Times New Roman" w:hAnsi="Times New Roman" w:eastAsia="" w:cs="Tahoma" w:eastAsiaTheme="minorEastAsia"/>
          <w:sz w:val="24"/>
          <w:szCs w:val="24"/>
          <w:lang w:eastAsia="hr-HR"/>
        </w:rPr>
      </w:pPr>
      <w:r>
        <w:rPr>
          <w:rFonts w:eastAsia="" w:cs="Tahoma" w:eastAsiaTheme="minorEastAsia" w:ascii="Times New Roman" w:hAnsi="Times New Roman"/>
          <w:sz w:val="24"/>
          <w:szCs w:val="24"/>
          <w:lang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ascii="Times New Roman" w:hAnsi="Times New Roman" w:eastAsiaTheme="minorEastAsia"/>
          <w:b/>
          <w:sz w:val="24"/>
          <w:szCs w:val="20"/>
          <w:lang w:eastAsia="hr-HR"/>
        </w:rPr>
        <w:t>Članak 6.</w:t>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eastAsiaTheme="minorEastAsia" w:ascii="Times New Roman" w:hAnsi="Times New Roman"/>
          <w:b/>
          <w:sz w:val="24"/>
          <w:szCs w:val="20"/>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ahoma" w:ascii="Times New Roman" w:hAnsi="Times New Roman" w:eastAsiaTheme="minorEastAsia"/>
          <w:bCs/>
          <w:sz w:val="24"/>
          <w:szCs w:val="20"/>
          <w:lang w:eastAsia="hr-HR"/>
        </w:rPr>
        <w:t>(1) Kupac izjavljuje da je upoznat s činjenicom da su dijelovi</w:t>
      </w:r>
      <w:r>
        <w:rPr>
          <w:rFonts w:eastAsia="" w:cs="Times New Roman" w:ascii="Times New Roman" w:hAnsi="Times New Roman" w:eastAsiaTheme="minorEastAsia"/>
          <w:sz w:val="24"/>
          <w:szCs w:val="20"/>
          <w:lang w:val="en-AU" w:eastAsia="hr-HR"/>
        </w:rPr>
        <w:t xml:space="preserve"> Glavnog motora</w:t>
      </w:r>
      <w:r>
        <w:rPr>
          <w:rFonts w:eastAsia="" w:cs="Tahoma" w:ascii="Times New Roman" w:hAnsi="Times New Roman" w:eastAsiaTheme="minorEastAsia"/>
          <w:sz w:val="24"/>
          <w:szCs w:val="20"/>
          <w:lang w:eastAsia="hr-HR"/>
        </w:rPr>
        <w:t xml:space="preserve"> </w:t>
      </w:r>
      <w:r>
        <w:rPr>
          <w:rFonts w:eastAsia="" w:cs="Tahoma" w:ascii="Times New Roman" w:hAnsi="Times New Roman" w:eastAsiaTheme="minorEastAsia"/>
          <w:bCs/>
          <w:sz w:val="24"/>
          <w:szCs w:val="20"/>
          <w:lang w:eastAsia="hr-HR"/>
        </w:rPr>
        <w:t xml:space="preserve"> i to:     , </w:t>
      </w:r>
      <w:r>
        <w:rPr>
          <w:rFonts w:eastAsia="" w:cs="Times New Roman" w:ascii="Times New Roman" w:hAnsi="Times New Roman" w:eastAsiaTheme="minorEastAsia"/>
          <w:sz w:val="24"/>
          <w:szCs w:val="24"/>
          <w:lang w:eastAsia="hr-HR"/>
        </w:rPr>
        <w:t xml:space="preserve">u postupku unutarnje proizvodnje sukladno Odobrenju za uporabu postupka unutarnje proizvodnje broj: HRIPO/HR     izdanom od Ministarstva financija, Carinske uprave, Područni carinski ured Rijeka, Carinski ured Pula-Pola, Služba za RGP Luka Pula - Pola, klasa: UP/I-, urbroj:     od    </w:t>
      </w:r>
      <w:bookmarkStart w:id="0" w:name="_GoBack"/>
      <w:bookmarkEnd w:id="0"/>
      <w:r>
        <w:rPr>
          <w:rFonts w:eastAsia="" w:cs="Times New Roman" w:ascii="Times New Roman" w:hAnsi="Times New Roman" w:eastAsiaTheme="minorEastAsia"/>
          <w:sz w:val="24"/>
          <w:szCs w:val="24"/>
          <w:lang w:eastAsia="hr-HR"/>
        </w:rPr>
        <w:t>2021. godine i da postupak unutarnje proizvodnje mora biti okončan najkasnije do dana 02.03.2022. godine.</w:t>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eastAsiaTheme="minorEastAsia" w:ascii="Times New Roman" w:hAnsi="Times New Roman"/>
          <w:sz w:val="24"/>
          <w:szCs w:val="24"/>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eastAsia="" w:cs="Times New Roman" w:ascii="Times New Roman" w:hAnsi="Times New Roman" w:eastAsiaTheme="minorEastAsia"/>
          <w:sz w:val="24"/>
          <w:szCs w:val="24"/>
          <w:lang w:eastAsia="hr-HR"/>
        </w:rPr>
        <w:t xml:space="preserve">(2) Kupac se obvezuje, odmah po potpisu ovog Ugovora, poduzeti sve radnje i izdati sve potrebne izjave s ciljem da se dijelovi </w:t>
      </w:r>
      <w:r>
        <w:rPr>
          <w:rFonts w:eastAsia="" w:cs="Times New Roman" w:ascii="Times New Roman" w:hAnsi="Times New Roman" w:eastAsiaTheme="minorEastAsia"/>
          <w:sz w:val="24"/>
          <w:szCs w:val="20"/>
          <w:lang w:val="en-AU" w:eastAsia="hr-HR"/>
        </w:rPr>
        <w:t>Glavnog motora</w:t>
      </w:r>
      <w:r>
        <w:rPr>
          <w:rFonts w:eastAsia="" w:cs="Tahoma" w:ascii="Times New Roman" w:hAnsi="Times New Roman" w:eastAsiaTheme="minorEastAsia"/>
          <w:sz w:val="24"/>
          <w:szCs w:val="20"/>
          <w:lang w:eastAsia="hr-HR"/>
        </w:rPr>
        <w:t xml:space="preserve">  </w:t>
      </w:r>
      <w:r>
        <w:rPr>
          <w:rFonts w:eastAsia="" w:cs="Times New Roman" w:ascii="Times New Roman" w:hAnsi="Times New Roman" w:eastAsiaTheme="minorEastAsia"/>
          <w:sz w:val="24"/>
          <w:szCs w:val="24"/>
          <w:lang w:eastAsia="hr-HR"/>
        </w:rPr>
        <w:t>koji su u postupku unutarnje  proizvodnje iz stavka 1. ovog članka preuzmu i prenesu u postupak unutarnje proizvodnje Kupca kao podnositelja zahtjeva koji je otvoren za gradnju broda oznake gr. 526 na način da navedeni prijenos bude okončan najkasnije do 02.03.2022. godine te se obvezuje snositi sve carine, poreze i troškove u svezi s u s</w:t>
      </w:r>
      <w:r>
        <w:rPr>
          <w:rFonts w:eastAsia="" w:cs="Times New Roman" w:ascii="Times New Roman" w:hAnsi="Times New Roman" w:eastAsiaTheme="minorEastAsia"/>
          <w:sz w:val="24"/>
          <w:szCs w:val="20"/>
          <w:lang w:val="en-AU" w:eastAsia="hr-HR"/>
        </w:rPr>
        <w:t xml:space="preserve"> Glavnim motorom</w:t>
      </w:r>
      <w:r>
        <w:rPr>
          <w:rFonts w:eastAsia="" w:cs="Tahoma" w:ascii="Times New Roman" w:hAnsi="Times New Roman" w:eastAsiaTheme="minorEastAsia"/>
          <w:sz w:val="24"/>
          <w:szCs w:val="20"/>
          <w:lang w:eastAsia="hr-HR"/>
        </w:rPr>
        <w:t xml:space="preserve">  u s</w:t>
      </w:r>
      <w:r>
        <w:rPr>
          <w:rFonts w:eastAsia="" w:cs="Times New Roman" w:ascii="Times New Roman" w:hAnsi="Times New Roman" w:eastAsiaTheme="minorEastAsia"/>
          <w:sz w:val="24"/>
          <w:szCs w:val="24"/>
          <w:lang w:eastAsia="hr-HR"/>
        </w:rPr>
        <w:t>lučaju da ne dođe do preuzimanja i prijenosa postupka unutarnje proizvodnje na Kupca kako je to ovim stavkom predviđeno.</w:t>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eastAsiaTheme="minorEastAsia" w:ascii="Times New Roman" w:hAnsi="Times New Roman"/>
          <w:b/>
          <w:sz w:val="24"/>
          <w:szCs w:val="20"/>
          <w:lang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ascii="Times New Roman" w:hAnsi="Times New Roman" w:eastAsiaTheme="minorEastAsia"/>
          <w:b/>
          <w:sz w:val="24"/>
          <w:szCs w:val="20"/>
          <w:lang w:eastAsia="hr-HR"/>
        </w:rPr>
        <w:t>Članak 7.</w:t>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eastAsiaTheme="minorEastAsia" w:ascii="Times New Roman" w:hAnsi="Times New Roman"/>
          <w:b/>
          <w:sz w:val="24"/>
          <w:szCs w:val="20"/>
          <w:lang w:eastAsia="hr-HR"/>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u w:val="single"/>
          <w:lang w:eastAsia="hr-HR"/>
        </w:rPr>
      </w:pPr>
      <w:r>
        <w:rPr>
          <w:rFonts w:eastAsia="" w:cs="Times New Roman" w:ascii="Times New Roman" w:hAnsi="Times New Roman" w:eastAsiaTheme="minorEastAsia"/>
          <w:sz w:val="24"/>
          <w:szCs w:val="24"/>
          <w:u w:val="single"/>
          <w:lang w:eastAsia="hr-HR"/>
        </w:rPr>
        <w:t>Prijenos prava vlasništva i stupanje Kupca u posjed</w:t>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u w:val="single"/>
          <w:lang w:eastAsia="hr-HR"/>
        </w:rPr>
      </w:pPr>
      <w:r>
        <w:rPr>
          <w:rFonts w:eastAsia="" w:cs="Times New Roman" w:eastAsiaTheme="minorEastAsia" w:ascii="Times New Roman" w:hAnsi="Times New Roman"/>
          <w:sz w:val="24"/>
          <w:szCs w:val="24"/>
          <w:u w:val="single"/>
          <w:lang w:eastAsia="hr-HR"/>
        </w:rPr>
      </w:r>
    </w:p>
    <w:p>
      <w:pPr>
        <w:pStyle w:val="ListParagraph"/>
        <w:numPr>
          <w:ilvl w:val="0"/>
          <w:numId w:val="3"/>
        </w:numPr>
        <w:spacing w:lineRule="auto" w:line="276" w:before="0" w:after="0"/>
        <w:ind w:left="0" w:hanging="0"/>
        <w:contextualSpacing/>
        <w:jc w:val="both"/>
        <w:rPr>
          <w:rFonts w:ascii="Times New Roman" w:hAnsi="Times New Roman" w:eastAsia="" w:cs="Times New Roman" w:eastAsiaTheme="minorEastAsia"/>
          <w:sz w:val="24"/>
          <w:szCs w:val="24"/>
          <w:lang w:eastAsia="hr-HR"/>
        </w:rPr>
      </w:pPr>
      <w:r>
        <w:rPr>
          <w:rFonts w:eastAsia="" w:cs="Times New Roman" w:ascii="Times New Roman" w:hAnsi="Times New Roman" w:eastAsiaTheme="minorEastAsia"/>
          <w:sz w:val="24"/>
          <w:szCs w:val="24"/>
          <w:lang w:eastAsia="hr-HR"/>
        </w:rPr>
        <w:t xml:space="preserve">Prijenos prava vlasništva s Prodavatelja na Kupca vrši se predajom posjeda Glavnog motora i pripadajuće dokumentacije iz članka 1. stavka 1. ovog Ugovora (u elektroničkom obliku) i to isti ili najkasnije idući radni dan od dana potpisa ovog Ugovora, o čemu će ugovorne strane sačiniti zapisnik. S tim danom rizik i opasnost, korist, prednost i slučaj preći će na Kupca. </w:t>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eastAsiaTheme="minorEastAsia" w:ascii="Times New Roman" w:hAnsi="Times New Roman"/>
          <w:b/>
          <w:sz w:val="24"/>
          <w:szCs w:val="20"/>
          <w:lang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ascii="Times New Roman" w:hAnsi="Times New Roman" w:eastAsiaTheme="minorEastAsia"/>
          <w:b/>
          <w:sz w:val="24"/>
          <w:szCs w:val="20"/>
          <w:lang w:eastAsia="hr-HR"/>
        </w:rPr>
        <w:t>Članak 8.</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u w:val="single"/>
          <w:lang w:eastAsia="hr-HR"/>
        </w:rPr>
      </w:pPr>
      <w:r>
        <w:rPr>
          <w:rFonts w:eastAsia="" w:cs="Tahoma" w:ascii="Times New Roman" w:hAnsi="Times New Roman" w:eastAsiaTheme="minorEastAsia"/>
          <w:sz w:val="24"/>
          <w:szCs w:val="20"/>
          <w:u w:val="single"/>
          <w:lang w:eastAsia="hr-HR"/>
        </w:rPr>
        <w:t>Troškovi</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tabs>
          <w:tab w:val="clear" w:pos="708"/>
          <w:tab w:val="left" w:pos="426" w:leader="none"/>
        </w:tabs>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(1) Svaka stranka snosi  svoje troškove za realizaciju ovog Ugovora.</w:t>
      </w:r>
    </w:p>
    <w:p>
      <w:pPr>
        <w:pStyle w:val="Normal"/>
        <w:widowControl w:val="false"/>
        <w:tabs>
          <w:tab w:val="clear" w:pos="708"/>
          <w:tab w:val="left" w:pos="426" w:leader="none"/>
        </w:tabs>
        <w:suppressAutoHyphens w:val="true"/>
        <w:spacing w:lineRule="auto" w:line="276" w:before="0" w:after="0"/>
        <w:jc w:val="both"/>
        <w:rPr>
          <w:rFonts w:ascii="Times New Roman" w:hAnsi="Times New Roman" w:eastAsia="" w:cs="Tahoma" w:eastAsiaTheme="minorEastAsia"/>
          <w:sz w:val="24"/>
          <w:szCs w:val="24"/>
          <w:lang w:val="en-AU" w:eastAsia="hr-HR"/>
        </w:rPr>
      </w:pPr>
      <w:r>
        <w:rPr>
          <w:rFonts w:eastAsia="" w:cs="Tahoma" w:eastAsiaTheme="minorEastAsia" w:ascii="Times New Roman" w:hAnsi="Times New Roman"/>
          <w:sz w:val="24"/>
          <w:szCs w:val="24"/>
          <w:lang w:val="en-AU"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ascii="Times New Roman" w:hAnsi="Times New Roman" w:eastAsiaTheme="minorEastAsia"/>
          <w:b/>
          <w:sz w:val="24"/>
          <w:szCs w:val="20"/>
          <w:lang w:eastAsia="hr-HR"/>
        </w:rPr>
        <w:t>Članak 9.</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u w:val="single"/>
          <w:lang w:eastAsia="hr-HR"/>
        </w:rPr>
      </w:pPr>
      <w:r>
        <w:rPr>
          <w:rFonts w:eastAsia="" w:cs="Tahoma" w:ascii="Times New Roman" w:hAnsi="Times New Roman" w:eastAsiaTheme="minorEastAsia"/>
          <w:sz w:val="24"/>
          <w:szCs w:val="20"/>
          <w:u w:val="single"/>
          <w:lang w:eastAsia="hr-HR"/>
        </w:rPr>
        <w:t xml:space="preserve">Sudska nadležnost  </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ind w:left="426" w:hanging="426"/>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 xml:space="preserve">Ugovorne strane se obvezuju da će sve sporove koji bi mogli nastati u vezi s ovim Ugovorom </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 xml:space="preserve">nastojati riješiti mirnim putem, a ako to neće biti moguće, </w:t>
      </w:r>
      <w:r>
        <w:rPr>
          <w:rFonts w:eastAsia="" w:cs="Times New Roman" w:ascii="Times New Roman" w:hAnsi="Times New Roman" w:eastAsiaTheme="minorEastAsia"/>
          <w:sz w:val="24"/>
          <w:szCs w:val="24"/>
          <w:lang w:eastAsia="hr-HR"/>
        </w:rPr>
        <w:t xml:space="preserve">nadležan je Trgovački sud u Pazinu. </w:t>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eastAsiaTheme="minorEastAsia" w:ascii="Times New Roman" w:hAnsi="Times New Roman"/>
          <w:b/>
          <w:sz w:val="24"/>
          <w:szCs w:val="20"/>
          <w:lang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sz w:val="24"/>
          <w:szCs w:val="20"/>
          <w:lang w:eastAsia="hr-HR"/>
        </w:rPr>
      </w:pPr>
      <w:r>
        <w:rPr>
          <w:rFonts w:eastAsia="" w:cs="Tahoma" w:ascii="Times New Roman" w:hAnsi="Times New Roman" w:eastAsiaTheme="minorEastAsia"/>
          <w:b/>
          <w:sz w:val="24"/>
          <w:szCs w:val="20"/>
          <w:lang w:eastAsia="hr-HR"/>
        </w:rPr>
        <w:t xml:space="preserve">Članak 10. </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u w:val="single"/>
          <w:lang w:eastAsia="hr-HR"/>
        </w:rPr>
      </w:pPr>
      <w:r>
        <w:rPr>
          <w:rFonts w:eastAsia="" w:cs="Tahoma" w:ascii="Times New Roman" w:hAnsi="Times New Roman" w:eastAsiaTheme="minorEastAsia"/>
          <w:sz w:val="24"/>
          <w:szCs w:val="20"/>
          <w:u w:val="single"/>
          <w:lang w:eastAsia="hr-HR"/>
        </w:rPr>
        <w:t>Ostale odredbe</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 xml:space="preserve"> </w:t>
      </w:r>
    </w:p>
    <w:p>
      <w:pPr>
        <w:pStyle w:val="Normal"/>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t>(1) Ugovorne strane su suglasne da se sva pismena koja im se imaju dostavljati u svezi i temeljem ovog Ugovora dostavljaju elektroničkim putem na slijedeće adrese:</w:t>
      </w:r>
    </w:p>
    <w:p>
      <w:pPr>
        <w:pStyle w:val="Normal"/>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t xml:space="preserve">za Prodavatelja: </w:t>
      </w:r>
    </w:p>
    <w:p>
      <w:pPr>
        <w:pStyle w:val="Normal"/>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t xml:space="preserve">za Kupca: </w:t>
      </w:r>
    </w:p>
    <w:p>
      <w:pPr>
        <w:pStyle w:val="Normal"/>
        <w:widowControl w:val="false"/>
        <w:suppressAutoHyphens w:val="true"/>
        <w:spacing w:lineRule="auto" w:line="276"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uppressAutoHyphens w:val="true"/>
        <w:spacing w:lineRule="auto" w:line="276" w:before="0" w:after="0"/>
        <w:jc w:val="both"/>
        <w:rPr>
          <w:rFonts w:ascii="Times New Roman" w:hAnsi="Times New Roman" w:eastAsia="" w:cs="Times New Roman" w:eastAsiaTheme="minorEastAsia"/>
          <w:sz w:val="24"/>
          <w:szCs w:val="24"/>
          <w:lang w:eastAsia="hr-HR"/>
        </w:rPr>
      </w:pPr>
      <w:r>
        <w:rPr>
          <w:rFonts w:cs="Times New Roman" w:ascii="Times New Roman" w:hAnsi="Times New Roman"/>
          <w:sz w:val="24"/>
          <w:szCs w:val="24"/>
        </w:rPr>
        <w:t>(2) Dostava se smatra izvršenom danom primitka elektroničke pošte koja mora biti odaslana s potvrdom primitka iste.</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center"/>
        <w:rPr>
          <w:rFonts w:ascii="Times New Roman" w:hAnsi="Times New Roman" w:eastAsia="" w:cs="Tahoma" w:eastAsiaTheme="minorEastAsia"/>
          <w:b/>
          <w:b/>
          <w:bCs/>
          <w:sz w:val="24"/>
          <w:szCs w:val="20"/>
          <w:lang w:eastAsia="hr-HR"/>
        </w:rPr>
      </w:pPr>
      <w:r>
        <w:rPr>
          <w:rFonts w:eastAsia="" w:cs="Tahoma" w:ascii="Times New Roman" w:hAnsi="Times New Roman" w:eastAsiaTheme="minorEastAsia"/>
          <w:b/>
          <w:bCs/>
          <w:sz w:val="24"/>
          <w:szCs w:val="20"/>
          <w:lang w:eastAsia="hr-HR"/>
        </w:rPr>
        <w:t>Članak 11.</w:t>
      </w:r>
    </w:p>
    <w:p>
      <w:pPr>
        <w:pStyle w:val="Normal"/>
        <w:widowControl w:val="false"/>
        <w:suppressAutoHyphens w:val="true"/>
        <w:spacing w:lineRule="auto" w:line="276" w:before="0" w:after="0"/>
        <w:jc w:val="center"/>
        <w:rPr>
          <w:rFonts w:ascii="Times New Roman" w:hAnsi="Times New Roman" w:eastAsia="" w:cs="Tahoma" w:eastAsiaTheme="minorEastAsia"/>
          <w:b/>
          <w:b/>
          <w:bCs/>
          <w:sz w:val="24"/>
          <w:szCs w:val="20"/>
          <w:lang w:eastAsia="hr-HR"/>
        </w:rPr>
      </w:pPr>
      <w:r>
        <w:rPr>
          <w:rFonts w:eastAsia="" w:cs="Tahoma" w:eastAsiaTheme="minorEastAsia" w:ascii="Times New Roman" w:hAnsi="Times New Roman"/>
          <w:b/>
          <w:bCs/>
          <w:sz w:val="24"/>
          <w:szCs w:val="20"/>
          <w:lang w:eastAsia="hr-HR"/>
        </w:rPr>
      </w:r>
    </w:p>
    <w:p>
      <w:pPr>
        <w:pStyle w:val="Normal"/>
        <w:widowControl w:val="false"/>
        <w:suppressAutoHyphens w:val="true"/>
        <w:spacing w:lineRule="auto" w:line="276" w:before="0" w:after="0"/>
        <w:jc w:val="both"/>
        <w:rPr>
          <w:rFonts w:ascii="Times New Roman" w:hAnsi="Times New Roman" w:cs="Times New Roman"/>
          <w:color w:val="000000"/>
          <w:sz w:val="24"/>
          <w:szCs w:val="24"/>
        </w:rPr>
      </w:pPr>
      <w:r>
        <w:rPr>
          <w:rFonts w:eastAsia="" w:cs="Tahoma" w:ascii="Times New Roman" w:hAnsi="Times New Roman" w:eastAsiaTheme="minorEastAsia"/>
          <w:sz w:val="24"/>
          <w:szCs w:val="20"/>
          <w:lang w:eastAsia="hr-HR"/>
        </w:rPr>
        <w:t>(1) Ovaj Ugovor stupa na snagu danom potpisa obiju strana.</w:t>
      </w:r>
    </w:p>
    <w:p>
      <w:pPr>
        <w:pStyle w:val="Normal"/>
        <w:widowControl w:val="false"/>
        <w:suppressAutoHyphens w:val="true"/>
        <w:spacing w:lineRule="auto" w:line="276" w:before="0" w:after="0"/>
        <w:jc w:val="both"/>
        <w:rPr>
          <w:rFonts w:ascii="Times New Roman" w:hAnsi="Times New Roman" w:eastAsia="" w:cs="Times New Roman" w:eastAsiaTheme="minorEastAsia"/>
          <w:bCs/>
          <w:sz w:val="24"/>
          <w:szCs w:val="24"/>
          <w:lang w:eastAsia="hr-HR"/>
        </w:rPr>
      </w:pPr>
      <w:r>
        <w:rPr>
          <w:rFonts w:eastAsia="" w:cs="Times New Roman" w:eastAsiaTheme="minorEastAsia" w:ascii="Times New Roman" w:hAnsi="Times New Roman"/>
          <w:bCs/>
          <w:sz w:val="24"/>
          <w:szCs w:val="24"/>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(2) Ukoliko bi pojedine odredbe ovoga Ugovora u cijelosti ili djelomično bile ništave ili nevaljale ili bi takvima postale, kao i u slučaju da u Ugovoru ima propusta, valjanost ostalih odredaba ostaje time nedirnuta. Umjesto ništetne ili nevaljane odredbe ugovorne strane će ugovoriti pravovaljanu odredbu koja najviše odgovara smislu i svrsi ništetne ili nevaljane odredbe.</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(3) Ovaj Ugovor sačinjen je u 4 izvornika, 2 za svaku ugovornu stranu.</w:t>
      </w:r>
    </w:p>
    <w:p>
      <w:pPr>
        <w:pStyle w:val="Normal"/>
        <w:widowControl w:val="false"/>
        <w:suppressAutoHyphens w:val="true"/>
        <w:spacing w:lineRule="auto" w:line="276" w:before="0" w:after="0"/>
        <w:ind w:left="426" w:hanging="426"/>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ind w:left="3540" w:hanging="3540"/>
        <w:jc w:val="both"/>
        <w:rPr>
          <w:rFonts w:ascii="Times New Roman" w:hAnsi="Times New Roman" w:eastAsia="" w:cs="Tahoma" w:eastAsiaTheme="minorEastAsia"/>
          <w:sz w:val="24"/>
          <w:szCs w:val="20"/>
          <w:lang w:eastAsia="hr-HR"/>
        </w:rPr>
      </w:pPr>
      <w:r>
        <w:rPr>
          <w:rFonts w:eastAsia="" w:cs="Tahoma" w:ascii="Times New Roman" w:hAnsi="Times New Roman" w:eastAsiaTheme="minorEastAsia"/>
          <w:sz w:val="24"/>
          <w:szCs w:val="20"/>
          <w:lang w:eastAsia="hr-HR"/>
        </w:rPr>
        <w:t>PRODAVATELJ</w:t>
        <w:tab/>
        <w:tab/>
        <w:tab/>
        <w:tab/>
        <w:tab/>
        <w:tab/>
        <w:t>KUPAC</w:t>
      </w:r>
    </w:p>
    <w:p>
      <w:pPr>
        <w:pStyle w:val="Normal"/>
        <w:widowControl w:val="false"/>
        <w:suppressAutoHyphens w:val="true"/>
        <w:spacing w:lineRule="auto" w:line="276" w:before="0" w:after="0"/>
        <w:ind w:left="4248" w:hanging="4188"/>
        <w:jc w:val="both"/>
        <w:rPr>
          <w:rFonts w:ascii="Times New Roman" w:hAnsi="Times New Roman" w:eastAsia="" w:cs="Times New Roman" w:eastAsiaTheme="minorEastAsia"/>
          <w:lang w:eastAsia="hr-HR"/>
        </w:rPr>
      </w:pPr>
      <w:r>
        <w:rPr>
          <w:rFonts w:eastAsia="" w:cs="Times New Roman" w:ascii="Times New Roman" w:hAnsi="Times New Roman" w:eastAsiaTheme="minorEastAsia"/>
          <w:lang w:eastAsia="hr-HR"/>
        </w:rPr>
        <w:t>ULJANIK</w:t>
      </w:r>
    </w:p>
    <w:p>
      <w:pPr>
        <w:pStyle w:val="Normal"/>
        <w:widowControl w:val="false"/>
        <w:suppressAutoHyphens w:val="true"/>
        <w:spacing w:lineRule="auto" w:line="276" w:before="0" w:after="0"/>
        <w:ind w:left="4248" w:hanging="4188"/>
        <w:jc w:val="both"/>
        <w:rPr>
          <w:rFonts w:ascii="Times New Roman" w:hAnsi="Times New Roman" w:cs="Times New Roman"/>
        </w:rPr>
      </w:pPr>
      <w:r>
        <w:rPr>
          <w:rFonts w:eastAsia="" w:cs="Times New Roman" w:ascii="Times New Roman" w:hAnsi="Times New Roman" w:eastAsiaTheme="minorEastAsia"/>
          <w:lang w:eastAsia="hr-HR"/>
        </w:rPr>
        <w:t>STROJOGRADNJA DIESEL d.d stečaju</w:t>
        <w:tab/>
        <w:tab/>
        <w:tab/>
        <w:tab/>
        <w:tab/>
        <w:tab/>
        <w:tab/>
        <w:t xml:space="preserve">ULJANIK </w:t>
      </w:r>
      <w:r>
        <w:rPr>
          <w:rFonts w:cs="Times New Roman" w:ascii="Times New Roman" w:hAnsi="Times New Roman"/>
        </w:rPr>
        <w:t>Brodogradnja 1856 d.o.o</w:t>
      </w:r>
    </w:p>
    <w:p>
      <w:pPr>
        <w:pStyle w:val="Normal"/>
        <w:widowControl w:val="false"/>
        <w:suppressAutoHyphens w:val="true"/>
        <w:spacing w:lineRule="auto" w:line="276" w:before="0" w:after="0"/>
        <w:jc w:val="both"/>
        <w:rPr>
          <w:rFonts w:ascii="Times New Roman" w:hAnsi="Times New Roman" w:cs="Times New Roman"/>
        </w:rPr>
      </w:pPr>
      <w:r>
        <w:rPr>
          <w:rFonts w:cs="Times New Roman" w:ascii="Times New Roman" w:hAnsi="Times New Roman"/>
        </w:rPr>
        <w:t>zastupano po</w:t>
        <w:tab/>
        <w:tab/>
        <w:tab/>
        <w:tab/>
        <w:tab/>
        <w:tab/>
        <w:tab/>
        <w:t xml:space="preserve">zastupano po </w:t>
      </w:r>
    </w:p>
    <w:p>
      <w:pPr>
        <w:pStyle w:val="Normal"/>
        <w:widowControl w:val="false"/>
        <w:suppressAutoHyphens w:val="true"/>
        <w:spacing w:lineRule="auto" w:line="276" w:before="0" w:after="0"/>
        <w:jc w:val="both"/>
        <w:rPr>
          <w:rFonts w:ascii="Times New Roman" w:hAnsi="Times New Roman" w:eastAsia="" w:cs="Times New Roman" w:eastAsiaTheme="minorEastAsia"/>
          <w:lang w:eastAsia="hr-HR"/>
        </w:rPr>
      </w:pPr>
      <w:r>
        <w:rPr>
          <w:rFonts w:eastAsia="" w:cs="Times New Roman" w:ascii="Times New Roman" w:hAnsi="Times New Roman" w:eastAsiaTheme="minorEastAsia"/>
          <w:lang w:eastAsia="hr-HR"/>
        </w:rPr>
        <w:t>stečajnoj upraviteljici</w:t>
        <w:tab/>
        <w:tab/>
        <w:tab/>
        <w:tab/>
        <w:tab/>
        <w:tab/>
        <w:t>direktoru</w:t>
      </w:r>
    </w:p>
    <w:p>
      <w:pPr>
        <w:pStyle w:val="Normal"/>
        <w:widowControl w:val="false"/>
        <w:suppressAutoHyphens w:val="true"/>
        <w:spacing w:lineRule="auto" w:line="276" w:before="0" w:after="0"/>
        <w:jc w:val="both"/>
        <w:rPr>
          <w:rFonts w:ascii="Times New Roman" w:hAnsi="Times New Roman" w:eastAsia="" w:cs="Times New Roman" w:eastAsiaTheme="minorEastAsia"/>
          <w:lang w:eastAsia="hr-HR"/>
        </w:rPr>
      </w:pPr>
      <w:r>
        <w:rPr>
          <w:rFonts w:eastAsia="" w:cs="Times New Roman" w:ascii="Times New Roman" w:hAnsi="Times New Roman" w:eastAsiaTheme="minorEastAsia"/>
          <w:lang w:eastAsia="hr-HR"/>
        </w:rPr>
        <w:t>Ani Dukić Glavan</w:t>
        <w:tab/>
        <w:tab/>
        <w:tab/>
        <w:tab/>
        <w:tab/>
        <w:tab/>
        <w:t>Samiru Hadžiću</w:t>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widowControl w:val="false"/>
        <w:suppressAutoHyphens w:val="true"/>
        <w:spacing w:lineRule="auto" w:line="276" w:before="0" w:after="0"/>
        <w:jc w:val="both"/>
        <w:rPr>
          <w:rFonts w:ascii="Times New Roman" w:hAnsi="Times New Roman" w:eastAsia="" w:cs="Tahoma" w:eastAsiaTheme="minorEastAsia"/>
          <w:sz w:val="24"/>
          <w:szCs w:val="20"/>
          <w:lang w:eastAsia="hr-HR"/>
        </w:rPr>
      </w:pPr>
      <w:r>
        <w:rPr>
          <w:rFonts w:eastAsia="" w:cs="Tahoma" w:eastAsiaTheme="minorEastAsia" w:ascii="Times New Roman" w:hAnsi="Times New Roman"/>
          <w:sz w:val="24"/>
          <w:szCs w:val="20"/>
          <w:lang w:eastAsia="hr-HR"/>
        </w:rPr>
      </w:r>
    </w:p>
    <w:p>
      <w:pPr>
        <w:pStyle w:val="Normal"/>
        <w:spacing w:lineRule="auto" w:line="276" w:before="0" w:after="0"/>
        <w:rPr/>
      </w:pPr>
      <w:r>
        <w:rPr>
          <w:rFonts w:eastAsia="" w:cs="Tahoma" w:ascii="Times New Roman" w:hAnsi="Times New Roman" w:eastAsiaTheme="minorEastAsia"/>
          <w:sz w:val="24"/>
          <w:szCs w:val="20"/>
          <w:lang w:eastAsia="hr-HR"/>
        </w:rPr>
        <w:t>_____________________</w:t>
        <w:tab/>
        <w:tab/>
        <w:tab/>
        <w:tab/>
        <w:tab/>
        <w:t>__________________</w:t>
      </w:r>
    </w:p>
    <w:sectPr>
      <w:footerReference w:type="default" r:id="rId2"/>
      <w:type w:val="nextPage"/>
      <w:pgSz w:w="11906" w:h="16838"/>
      <w:pgMar w:left="1417" w:right="1417"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Segoe UI">
    <w:charset w:val="ee"/>
    <w:family w:val="roman"/>
    <w:pitch w:val="variable"/>
  </w:font>
  <w:font w:name="Times New Roman">
    <w:charset w:val="ee"/>
    <w:family w:val="roman"/>
    <w:pitch w:val="variable"/>
  </w:font>
  <w:font w:name="Liberation Sans">
    <w:altName w:val="Arial"/>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right"/>
      <w:rPr/>
    </w:pPr>
    <w:r>
      <w:rPr/>
      <w:fldChar w:fldCharType="begin"/>
    </w:r>
    <w:r>
      <w:rPr/>
      <w:instrText> PAGE </w:instrText>
    </w:r>
    <w:r>
      <w:rPr/>
      <w:fldChar w:fldCharType="separate"/>
    </w:r>
    <w:r>
      <w:rPr/>
      <w:t>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z w:val="24"/>
        <w:rFonts w:ascii="Times New Roman" w:hAnsi="Times New Roman" w: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rPr>
        <w:sz w:val="24"/>
        <w:b/>
        <w:rFonts w:ascii="Times New Roman" w:hAnsi="Times New Roman"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38"/>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hr-H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Arial" w:asciiTheme="minorHAnsi" w:cstheme="minorBidi" w:eastAsiaTheme="minorHAnsi" w:hAnsiTheme="minorHAnsi"/>
      <w:color w:val="auto"/>
      <w:kern w:val="0"/>
      <w:sz w:val="22"/>
      <w:szCs w:val="22"/>
      <w:lang w:val="hr-HR" w:eastAsia="en-US" w:bidi="ar-SA"/>
    </w:rPr>
  </w:style>
  <w:style w:type="character" w:styleId="DefaultParagraphFont" w:default="1">
    <w:name w:val="Default Paragraph Font"/>
    <w:uiPriority w:val="1"/>
    <w:semiHidden/>
    <w:unhideWhenUsed/>
    <w:qFormat/>
    <w:rPr/>
  </w:style>
  <w:style w:type="character" w:styleId="FooterChar" w:customStyle="1">
    <w:name w:val="Footer Char"/>
    <w:basedOn w:val="DefaultParagraphFont"/>
    <w:link w:val="Footer"/>
    <w:uiPriority w:val="99"/>
    <w:semiHidden/>
    <w:qFormat/>
    <w:rsid w:val="004f0c33"/>
    <w:rPr/>
  </w:style>
  <w:style w:type="character" w:styleId="BalloonTextChar" w:customStyle="1">
    <w:name w:val="Balloon Text Char"/>
    <w:basedOn w:val="DefaultParagraphFont"/>
    <w:link w:val="BalloonText"/>
    <w:uiPriority w:val="99"/>
    <w:semiHidden/>
    <w:qFormat/>
    <w:rsid w:val="00cb3056"/>
    <w:rPr>
      <w:rFonts w:ascii="Segoe UI" w:hAnsi="Segoe UI" w:cs="Segoe UI"/>
      <w:sz w:val="18"/>
      <w:szCs w:val="18"/>
    </w:rPr>
  </w:style>
  <w:style w:type="character" w:styleId="Strong">
    <w:name w:val="Strong"/>
    <w:basedOn w:val="DefaultParagraphFont"/>
    <w:uiPriority w:val="22"/>
    <w:qFormat/>
    <w:rsid w:val="004d2f40"/>
    <w:rPr>
      <w:b/>
      <w:bCs/>
    </w:rPr>
  </w:style>
  <w:style w:type="character" w:styleId="InternetLink">
    <w:name w:val="Internet Link"/>
    <w:semiHidden/>
    <w:unhideWhenUsed/>
    <w:rsid w:val="00730a64"/>
    <w:rPr>
      <w:rFonts w:ascii="Times New Roman" w:hAnsi="Times New Roman" w:cs="Times New Roman"/>
      <w:color w:val="0000FF"/>
      <w:u w:val="single"/>
    </w:rPr>
  </w:style>
  <w:style w:type="character" w:styleId="ListLabel1">
    <w:name w:val="ListLabel 1"/>
    <w:qFormat/>
    <w:rPr>
      <w:rFonts w:cs="Times New Roman"/>
    </w:rPr>
  </w:style>
  <w:style w:type="character" w:styleId="ListLabel2">
    <w:name w:val="ListLabel 2"/>
    <w:qFormat/>
    <w:rPr>
      <w:rFonts w:cs="Times New Roman"/>
    </w:rPr>
  </w:style>
  <w:style w:type="character" w:styleId="ListLabel3">
    <w:name w:val="ListLabel 3"/>
    <w:qFormat/>
    <w:rPr>
      <w:rFonts w:cs="Times New Roman"/>
    </w:rPr>
  </w:style>
  <w:style w:type="character" w:styleId="ListLabel4">
    <w:name w:val="ListLabel 4"/>
    <w:qFormat/>
    <w:rPr>
      <w:rFonts w:cs="Times New Roman"/>
    </w:rPr>
  </w:style>
  <w:style w:type="character" w:styleId="ListLabel5">
    <w:name w:val="ListLabel 5"/>
    <w:qFormat/>
    <w:rPr>
      <w:rFonts w:cs="Times New Roman"/>
    </w:rPr>
  </w:style>
  <w:style w:type="character" w:styleId="ListLabel6">
    <w:name w:val="ListLabel 6"/>
    <w:qFormat/>
    <w:rPr>
      <w:rFonts w:cs="Times New Roman"/>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Times New Roman"/>
    </w:rPr>
  </w:style>
  <w:style w:type="character" w:styleId="ListLabel10">
    <w:name w:val="ListLabel 10"/>
    <w:qFormat/>
    <w:rPr>
      <w:rFonts w:cs="Times New Roman"/>
    </w:rPr>
  </w:style>
  <w:style w:type="character" w:styleId="ListLabel11">
    <w:name w:val="ListLabel 11"/>
    <w:qFormat/>
    <w:rPr>
      <w:rFonts w:cs="Times New Roman"/>
    </w:rPr>
  </w:style>
  <w:style w:type="character" w:styleId="ListLabel12">
    <w:name w:val="ListLabel 12"/>
    <w:qFormat/>
    <w:rPr>
      <w:rFonts w:cs="Times New Roman"/>
    </w:rPr>
  </w:style>
  <w:style w:type="character" w:styleId="ListLabel13">
    <w:name w:val="ListLabel 13"/>
    <w:qFormat/>
    <w:rPr>
      <w:rFonts w:cs="Times New Roman"/>
    </w:rPr>
  </w:style>
  <w:style w:type="character" w:styleId="ListLabel14">
    <w:name w:val="ListLabel 14"/>
    <w:qFormat/>
    <w:rPr>
      <w:rFonts w:cs="Times New Roman"/>
    </w:rPr>
  </w:style>
  <w:style w:type="character" w:styleId="ListLabel15">
    <w:name w:val="ListLabel 15"/>
    <w:qFormat/>
    <w:rPr>
      <w:rFonts w:cs="Times New Roman"/>
    </w:rPr>
  </w:style>
  <w:style w:type="character" w:styleId="ListLabel16">
    <w:name w:val="ListLabel 16"/>
    <w:qFormat/>
    <w:rPr>
      <w:rFonts w:cs="Times New Roman"/>
    </w:rPr>
  </w:style>
  <w:style w:type="character" w:styleId="ListLabel17">
    <w:name w:val="ListLabel 17"/>
    <w:qFormat/>
    <w:rPr>
      <w:rFonts w:cs="Times New Roman"/>
    </w:rPr>
  </w:style>
  <w:style w:type="character" w:styleId="ListLabel18">
    <w:name w:val="ListLabel 18"/>
    <w:qFormat/>
    <w:rPr>
      <w:rFonts w:cs="Times New Roman"/>
    </w:rPr>
  </w:style>
  <w:style w:type="character" w:styleId="ListLabel19">
    <w:name w:val="ListLabel 19"/>
    <w:qFormat/>
    <w:rPr>
      <w:rFonts w:cs="Times New Roman"/>
    </w:rPr>
  </w:style>
  <w:style w:type="character" w:styleId="ListLabel20">
    <w:name w:val="ListLabel 20"/>
    <w:qFormat/>
    <w:rPr>
      <w:rFonts w:cs="Times New Roman"/>
    </w:rPr>
  </w:style>
  <w:style w:type="character" w:styleId="ListLabel21">
    <w:name w:val="ListLabel 21"/>
    <w:qFormat/>
    <w:rPr>
      <w:rFonts w:cs="Times New Roman"/>
    </w:rPr>
  </w:style>
  <w:style w:type="character" w:styleId="ListLabel22">
    <w:name w:val="ListLabel 22"/>
    <w:qFormat/>
    <w:rPr>
      <w:rFonts w:cs="Times New Roman"/>
    </w:rPr>
  </w:style>
  <w:style w:type="character" w:styleId="ListLabel23">
    <w:name w:val="ListLabel 23"/>
    <w:qFormat/>
    <w:rPr>
      <w:rFonts w:cs="Times New Roman"/>
    </w:rPr>
  </w:style>
  <w:style w:type="character" w:styleId="ListLabel24">
    <w:name w:val="ListLabel 24"/>
    <w:qFormat/>
    <w:rPr>
      <w:rFonts w:cs="Times New Roman"/>
    </w:rPr>
  </w:style>
  <w:style w:type="character" w:styleId="ListLabel25">
    <w:name w:val="ListLabel 25"/>
    <w:qFormat/>
    <w:rPr>
      <w:rFonts w:cs="Times New Roman"/>
    </w:rPr>
  </w:style>
  <w:style w:type="character" w:styleId="ListLabel26">
    <w:name w:val="ListLabel 26"/>
    <w:qFormat/>
    <w:rPr>
      <w:rFonts w:cs="Times New Roman"/>
    </w:rPr>
  </w:style>
  <w:style w:type="character" w:styleId="ListLabel27">
    <w:name w:val="ListLabel 27"/>
    <w:qFormat/>
    <w:rPr>
      <w:rFonts w:cs="Times New Roman"/>
    </w:rPr>
  </w:style>
  <w:style w:type="character" w:styleId="ListLabel28">
    <w:name w:val="ListLabel 28"/>
    <w:qFormat/>
    <w:rPr>
      <w:rFonts w:cs="Times New Roman"/>
    </w:rPr>
  </w:style>
  <w:style w:type="character" w:styleId="ListLabel29">
    <w:name w:val="ListLabel 29"/>
    <w:qFormat/>
    <w:rPr>
      <w:rFonts w:cs="Times New Roman"/>
    </w:rPr>
  </w:style>
  <w:style w:type="character" w:styleId="ListLabel30">
    <w:name w:val="ListLabel 30"/>
    <w:qFormat/>
    <w:rPr>
      <w:rFonts w:cs="Times New Roman"/>
    </w:rPr>
  </w:style>
  <w:style w:type="character" w:styleId="ListLabel31">
    <w:name w:val="ListLabel 31"/>
    <w:qFormat/>
    <w:rPr>
      <w:rFonts w:cs="Times New Roman"/>
    </w:rPr>
  </w:style>
  <w:style w:type="character" w:styleId="ListLabel32">
    <w:name w:val="ListLabel 32"/>
    <w:qFormat/>
    <w:rPr>
      <w:rFonts w:cs="Times New Roman"/>
    </w:rPr>
  </w:style>
  <w:style w:type="character" w:styleId="ListLabel33">
    <w:name w:val="ListLabel 33"/>
    <w:qFormat/>
    <w:rPr>
      <w:rFonts w:cs="Times New Roman"/>
    </w:rPr>
  </w:style>
  <w:style w:type="character" w:styleId="ListLabel34">
    <w:name w:val="ListLabel 34"/>
    <w:qFormat/>
    <w:rPr>
      <w:rFonts w:cs="Times New Roman"/>
    </w:rPr>
  </w:style>
  <w:style w:type="character" w:styleId="ListLabel35">
    <w:name w:val="ListLabel 35"/>
    <w:qFormat/>
    <w:rPr>
      <w:rFonts w:cs="Times New Roman"/>
    </w:rPr>
  </w:style>
  <w:style w:type="character" w:styleId="ListLabel36">
    <w:name w:val="ListLabel 36"/>
    <w:qFormat/>
    <w:rPr>
      <w:rFonts w:cs="Times New Roman"/>
    </w:rPr>
  </w:style>
  <w:style w:type="character" w:styleId="ListLabel37">
    <w:name w:val="ListLabel 37"/>
    <w:qFormat/>
    <w:rPr>
      <w:rFonts w:eastAsia="Times New Roman" w:cs="Times New Roman"/>
    </w:rPr>
  </w:style>
  <w:style w:type="character" w:styleId="ListLabel38">
    <w:name w:val="ListLabel 38"/>
    <w:qFormat/>
    <w:rPr>
      <w:rFonts w:cs="Times New Roman"/>
    </w:rPr>
  </w:style>
  <w:style w:type="character" w:styleId="ListLabel39">
    <w:name w:val="ListLabel 39"/>
    <w:qFormat/>
    <w:rPr>
      <w:rFonts w:cs="Times New Roman"/>
    </w:rPr>
  </w:style>
  <w:style w:type="character" w:styleId="ListLabel40">
    <w:name w:val="ListLabel 40"/>
    <w:qFormat/>
    <w:rPr>
      <w:rFonts w:cs="Times New Roman"/>
    </w:rPr>
  </w:style>
  <w:style w:type="character" w:styleId="ListLabel41">
    <w:name w:val="ListLabel 41"/>
    <w:qFormat/>
    <w:rPr>
      <w:rFonts w:cs="Times New Roman"/>
    </w:rPr>
  </w:style>
  <w:style w:type="character" w:styleId="ListLabel42">
    <w:name w:val="ListLabel 42"/>
    <w:qFormat/>
    <w:rPr>
      <w:rFonts w:cs="Times New Roman"/>
    </w:rPr>
  </w:style>
  <w:style w:type="character" w:styleId="ListLabel43">
    <w:name w:val="ListLabel 43"/>
    <w:qFormat/>
    <w:rPr>
      <w:rFonts w:cs="Times New Roman"/>
    </w:rPr>
  </w:style>
  <w:style w:type="character" w:styleId="ListLabel44">
    <w:name w:val="ListLabel 44"/>
    <w:qFormat/>
    <w:rPr>
      <w:rFonts w:cs="Times New Roman"/>
    </w:rPr>
  </w:style>
  <w:style w:type="character" w:styleId="ListLabel45">
    <w:name w:val="ListLabel 45"/>
    <w:qFormat/>
    <w:rPr>
      <w:rFonts w:cs="Times New Roman"/>
    </w:rPr>
  </w:style>
  <w:style w:type="character" w:styleId="ListLabel46">
    <w:name w:val="ListLabel 46"/>
    <w:qFormat/>
    <w:rPr>
      <w:rFonts w:cs="Times New Roman"/>
    </w:rPr>
  </w:style>
  <w:style w:type="character" w:styleId="ListLabel47">
    <w:name w:val="ListLabel 47"/>
    <w:qFormat/>
    <w:rPr>
      <w:rFonts w:cs="Times New Roman"/>
    </w:rPr>
  </w:style>
  <w:style w:type="character" w:styleId="ListLabel48">
    <w:name w:val="ListLabel 48"/>
    <w:qFormat/>
    <w:rPr>
      <w:rFonts w:cs="Times New Roman"/>
    </w:rPr>
  </w:style>
  <w:style w:type="character" w:styleId="ListLabel49">
    <w:name w:val="ListLabel 49"/>
    <w:qFormat/>
    <w:rPr>
      <w:rFonts w:cs="Times New Roman"/>
    </w:rPr>
  </w:style>
  <w:style w:type="character" w:styleId="ListLabel50">
    <w:name w:val="ListLabel 50"/>
    <w:qFormat/>
    <w:rPr>
      <w:rFonts w:cs="Times New Roman"/>
    </w:rPr>
  </w:style>
  <w:style w:type="character" w:styleId="ListLabel51">
    <w:name w:val="ListLabel 51"/>
    <w:qFormat/>
    <w:rPr>
      <w:rFonts w:cs="Times New Roman"/>
    </w:rPr>
  </w:style>
  <w:style w:type="character" w:styleId="ListLabel52">
    <w:name w:val="ListLabel 52"/>
    <w:qFormat/>
    <w:rPr>
      <w:rFonts w:cs="Times New Roman"/>
    </w:rPr>
  </w:style>
  <w:style w:type="character" w:styleId="ListLabel53">
    <w:name w:val="ListLabel 53"/>
    <w:qFormat/>
    <w:rPr>
      <w:rFonts w:cs="Times New Roman"/>
    </w:rPr>
  </w:style>
  <w:style w:type="character" w:styleId="ListLabel54">
    <w:name w:val="ListLabel 54"/>
    <w:qFormat/>
    <w:rPr>
      <w:rFonts w:cs="Times New Roman"/>
    </w:rPr>
  </w:style>
  <w:style w:type="character" w:styleId="ListLabel55">
    <w:name w:val="ListLabel 55"/>
    <w:qFormat/>
    <w:rPr>
      <w:rFonts w:cs="Times New Roman"/>
    </w:rPr>
  </w:style>
  <w:style w:type="character" w:styleId="ListLabel56">
    <w:name w:val="ListLabel 56"/>
    <w:qFormat/>
    <w:rPr>
      <w:rFonts w:cs="Times New Roman"/>
    </w:rPr>
  </w:style>
  <w:style w:type="character" w:styleId="ListLabel57">
    <w:name w:val="ListLabel 57"/>
    <w:qFormat/>
    <w:rPr>
      <w:rFonts w:cs="Times New Roman"/>
    </w:rPr>
  </w:style>
  <w:style w:type="character" w:styleId="ListLabel58">
    <w:name w:val="ListLabel 58"/>
    <w:qFormat/>
    <w:rPr>
      <w:rFonts w:cs="Times New Roman"/>
    </w:rPr>
  </w:style>
  <w:style w:type="character" w:styleId="ListLabel59">
    <w:name w:val="ListLabel 59"/>
    <w:qFormat/>
    <w:rPr>
      <w:rFonts w:cs="Times New Roman"/>
    </w:rPr>
  </w:style>
  <w:style w:type="character" w:styleId="ListLabel60">
    <w:name w:val="ListLabel 60"/>
    <w:qFormat/>
    <w:rPr>
      <w:rFonts w:cs="Times New Roman"/>
    </w:rPr>
  </w:style>
  <w:style w:type="character" w:styleId="ListLabel61">
    <w:name w:val="ListLabel 61"/>
    <w:qFormat/>
    <w:rPr>
      <w:rFonts w:cs="Times New Roman"/>
    </w:rPr>
  </w:style>
  <w:style w:type="character" w:styleId="ListLabel62">
    <w:name w:val="ListLabel 62"/>
    <w:qFormat/>
    <w:rPr>
      <w:rFonts w:cs="Times New Roman"/>
    </w:rPr>
  </w:style>
  <w:style w:type="character" w:styleId="ListLabel63">
    <w:name w:val="ListLabel 63"/>
    <w:qFormat/>
    <w:rPr>
      <w:rFonts w:cs="Times New Roman"/>
    </w:rPr>
  </w:style>
  <w:style w:type="character" w:styleId="ListLabel64">
    <w:name w:val="ListLabel 64"/>
    <w:qFormat/>
    <w:rPr>
      <w:rFonts w:ascii="Times New Roman" w:hAnsi="Times New Roman" w:eastAsia=""/>
      <w:sz w:val="24"/>
    </w:rPr>
  </w:style>
  <w:style w:type="character" w:styleId="ListLabel65">
    <w:name w:val="ListLabel 65"/>
    <w:qFormat/>
    <w:rPr>
      <w:rFonts w:ascii="Times New Roman" w:hAnsi="Times New Roman" w:cs="Tahoma"/>
      <w:b/>
      <w:sz w:val="24"/>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Footer">
    <w:name w:val="Footer"/>
    <w:basedOn w:val="Normal"/>
    <w:link w:val="FooterChar"/>
    <w:uiPriority w:val="99"/>
    <w:semiHidden/>
    <w:unhideWhenUsed/>
    <w:rsid w:val="004f0c33"/>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4f0c33"/>
    <w:pPr>
      <w:spacing w:before="0" w:after="160"/>
      <w:ind w:left="720" w:hanging="0"/>
      <w:contextualSpacing/>
    </w:pPr>
    <w:rPr/>
  </w:style>
  <w:style w:type="paragraph" w:styleId="BalloonText">
    <w:name w:val="Balloon Text"/>
    <w:basedOn w:val="Normal"/>
    <w:link w:val="BalloonTextChar"/>
    <w:uiPriority w:val="99"/>
    <w:semiHidden/>
    <w:unhideWhenUsed/>
    <w:qFormat/>
    <w:rsid w:val="00cb3056"/>
    <w:pPr>
      <w:spacing w:lineRule="auto" w:line="240" w:before="0" w:after="0"/>
    </w:pPr>
    <w:rPr>
      <w:rFonts w:ascii="Segoe UI" w:hAnsi="Segoe UI" w:cs="Segoe UI"/>
      <w:sz w:val="18"/>
      <w:szCs w:val="18"/>
    </w:rPr>
  </w:style>
  <w:style w:type="paragraph" w:styleId="Revision">
    <w:name w:val="Revision"/>
    <w:uiPriority w:val="99"/>
    <w:semiHidden/>
    <w:qFormat/>
    <w:rsid w:val="006231ce"/>
    <w:pPr>
      <w:widowControl/>
      <w:bidi w:val="0"/>
      <w:spacing w:lineRule="auto" w:line="240" w:before="0" w:after="0"/>
      <w:jc w:val="left"/>
    </w:pPr>
    <w:rPr>
      <w:rFonts w:ascii="Calibri" w:hAnsi="Calibri" w:eastAsia="Calibri" w:cs="Arial" w:asciiTheme="minorHAnsi" w:cstheme="minorBidi" w:eastAsiaTheme="minorHAnsi" w:hAnsiTheme="minorHAnsi"/>
      <w:color w:val="auto"/>
      <w:kern w:val="0"/>
      <w:sz w:val="22"/>
      <w:szCs w:val="22"/>
      <w:lang w:val="hr-HR"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CA04-17BD-4276-AA26-27613B06E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Application>LibreOffice/6.2.3.2$Windows_x86 LibreOffice_project/aecc05fe267cc68dde00352a451aa867b3b546ac</Application>
  <Pages>5</Pages>
  <Words>996</Words>
  <Characters>5584</Characters>
  <CharactersWithSpaces>6624</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2021-12-29T08:29:00Z</dcterms:created>
  <dc:creator>Diego Zubin</dc:creator>
  <dc:description/>
  <dc:language>hr-HR</dc:language>
  <cp:lastModifiedBy>Amra Pende</cp:lastModifiedBy>
  <cp:lastPrinted>2020-06-19T14:37:00Z</cp:lastPrinted>
  <dcterms:modified xsi:type="dcterms:W3CDTF">2021-12-30T11:09:00Z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